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bin" ContentType="application/vnd.openxmlformats-officedocument.oleObject"/>
  <Override PartName="/customXml/itemProps1.xml" ContentType="application/vnd.openxmlformats-officedocument.customXmlProperties+xml"/>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pPr w:leftFromText="180" w:rightFromText="180" w:vertAnchor="text" w:horzAnchor="margin" w:tblpXSpec="center" w:tblpY="-49"/>
        <w:bidiVisual/>
        <w:tblW w:w="102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210"/>
        <w:gridCol w:w="3027"/>
        <w:gridCol w:w="3969"/>
      </w:tblGrid>
      <w:tr w:rsidR="00C848B2" w:rsidRPr="00712D9F" w:rsidTr="000B4AA2">
        <w:trPr>
          <w:trHeight w:val="1408"/>
        </w:trPr>
        <w:tc>
          <w:tcPr>
            <w:tcW w:w="3210" w:type="dxa"/>
            <w:tcBorders>
              <w:top w:val="single" w:sz="4" w:space="0" w:color="auto"/>
              <w:left w:val="single" w:sz="4" w:space="0" w:color="auto"/>
              <w:bottom w:val="single" w:sz="4" w:space="0" w:color="auto"/>
              <w:right w:val="single" w:sz="4" w:space="0" w:color="auto"/>
            </w:tcBorders>
            <w:hideMark/>
          </w:tcPr>
          <w:p w:rsidR="00C848B2" w:rsidRPr="0055295A" w:rsidRDefault="00C848B2" w:rsidP="00C848B2">
            <w:pPr>
              <w:tabs>
                <w:tab w:val="left" w:pos="5176"/>
              </w:tabs>
              <w:jc w:val="center"/>
              <w:rPr>
                <w:b/>
                <w:bCs/>
                <w:rtl/>
                <w:lang w:bidi="ar-LB"/>
              </w:rPr>
            </w:pPr>
            <w:r>
              <w:rPr>
                <w:b/>
                <w:bCs/>
                <w:noProof/>
                <w:lang w:val="en-US"/>
              </w:rPr>
              <w:drawing>
                <wp:inline distT="0" distB="0" distL="0" distR="0">
                  <wp:extent cx="1200150" cy="847725"/>
                  <wp:effectExtent l="19050" t="0" r="0" b="0"/>
                  <wp:docPr id="21" name="Picture 4" descr="logo Ara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logo Arab"/>
                          <pic:cNvPicPr>
                            <a:picLocks noChangeAspect="1" noChangeArrowheads="1"/>
                          </pic:cNvPicPr>
                        </pic:nvPicPr>
                        <pic:blipFill>
                          <a:blip r:embed="rId7" cstate="print"/>
                          <a:srcRect/>
                          <a:stretch>
                            <a:fillRect/>
                          </a:stretch>
                        </pic:blipFill>
                        <pic:spPr bwMode="auto">
                          <a:xfrm>
                            <a:off x="0" y="0"/>
                            <a:ext cx="1200150" cy="847725"/>
                          </a:xfrm>
                          <a:prstGeom prst="rect">
                            <a:avLst/>
                          </a:prstGeom>
                          <a:noFill/>
                          <a:ln w="9525">
                            <a:noFill/>
                            <a:miter lim="800000"/>
                            <a:headEnd/>
                            <a:tailEnd/>
                          </a:ln>
                        </pic:spPr>
                      </pic:pic>
                    </a:graphicData>
                  </a:graphic>
                </wp:inline>
              </w:drawing>
            </w:r>
          </w:p>
        </w:tc>
        <w:tc>
          <w:tcPr>
            <w:tcW w:w="3027" w:type="dxa"/>
            <w:tcBorders>
              <w:top w:val="single" w:sz="4" w:space="0" w:color="auto"/>
              <w:left w:val="single" w:sz="4" w:space="0" w:color="auto"/>
              <w:bottom w:val="single" w:sz="4" w:space="0" w:color="auto"/>
              <w:right w:val="single" w:sz="4" w:space="0" w:color="auto"/>
            </w:tcBorders>
            <w:vAlign w:val="center"/>
            <w:hideMark/>
          </w:tcPr>
          <w:p w:rsidR="00C848B2" w:rsidRPr="0055295A" w:rsidRDefault="00C848B2" w:rsidP="00C848B2">
            <w:pPr>
              <w:tabs>
                <w:tab w:val="left" w:pos="5176"/>
              </w:tabs>
              <w:jc w:val="center"/>
              <w:rPr>
                <w:b/>
                <w:bCs/>
                <w:rtl/>
                <w:lang w:bidi="ar-LB"/>
              </w:rPr>
            </w:pPr>
            <w:r w:rsidRPr="0055295A">
              <w:rPr>
                <w:b/>
                <w:bCs/>
                <w:rtl/>
                <w:lang w:bidi="ar-LB"/>
              </w:rPr>
              <w:t>الهيئة الأكاديميّة المشتركة</w:t>
            </w:r>
          </w:p>
          <w:p w:rsidR="00C848B2" w:rsidRPr="0055295A" w:rsidRDefault="00C848B2" w:rsidP="00C848B2">
            <w:pPr>
              <w:tabs>
                <w:tab w:val="left" w:pos="5176"/>
              </w:tabs>
              <w:jc w:val="center"/>
              <w:rPr>
                <w:b/>
                <w:bCs/>
                <w:rtl/>
                <w:lang w:bidi="ar-LB"/>
              </w:rPr>
            </w:pPr>
            <w:r w:rsidRPr="0055295A">
              <w:rPr>
                <w:b/>
                <w:bCs/>
                <w:rtl/>
                <w:lang w:bidi="ar-LB"/>
              </w:rPr>
              <w:t xml:space="preserve">قسم : </w:t>
            </w:r>
            <w:r w:rsidRPr="0055295A">
              <w:rPr>
                <w:rFonts w:hint="cs"/>
                <w:b/>
                <w:bCs/>
                <w:rtl/>
                <w:lang w:bidi="ar-SY"/>
              </w:rPr>
              <w:t>العلوم</w:t>
            </w:r>
          </w:p>
          <w:p w:rsidR="00C848B2" w:rsidRPr="0055295A" w:rsidRDefault="00C848B2" w:rsidP="00C848B2">
            <w:pPr>
              <w:tabs>
                <w:tab w:val="left" w:pos="5176"/>
              </w:tabs>
              <w:jc w:val="center"/>
              <w:rPr>
                <w:b/>
                <w:bCs/>
                <w:rtl/>
                <w:lang w:bidi="ar-LB"/>
              </w:rPr>
            </w:pPr>
          </w:p>
        </w:tc>
        <w:tc>
          <w:tcPr>
            <w:tcW w:w="3969" w:type="dxa"/>
            <w:tcBorders>
              <w:top w:val="single" w:sz="4" w:space="0" w:color="auto"/>
              <w:left w:val="single" w:sz="4" w:space="0" w:color="auto"/>
              <w:bottom w:val="single" w:sz="4" w:space="0" w:color="auto"/>
              <w:right w:val="single" w:sz="4" w:space="0" w:color="auto"/>
            </w:tcBorders>
            <w:vAlign w:val="center"/>
            <w:hideMark/>
          </w:tcPr>
          <w:p w:rsidR="00C848B2" w:rsidRPr="0055295A" w:rsidRDefault="00C848B2" w:rsidP="00C848B2">
            <w:pPr>
              <w:tabs>
                <w:tab w:val="left" w:pos="5176"/>
              </w:tabs>
              <w:jc w:val="right"/>
              <w:rPr>
                <w:b/>
                <w:bCs/>
                <w:rtl/>
                <w:lang w:bidi="ar-LB"/>
              </w:rPr>
            </w:pPr>
            <w:r w:rsidRPr="0055295A">
              <w:rPr>
                <w:b/>
                <w:bCs/>
                <w:rtl/>
                <w:lang w:bidi="ar-LB"/>
              </w:rPr>
              <w:t>المادة:</w:t>
            </w:r>
            <w:r w:rsidRPr="0055295A">
              <w:rPr>
                <w:b/>
                <w:bCs/>
                <w:rtl/>
              </w:rPr>
              <w:t xml:space="preserve"> </w:t>
            </w:r>
            <w:r w:rsidRPr="0055295A">
              <w:rPr>
                <w:rFonts w:hint="cs"/>
                <w:b/>
                <w:bCs/>
                <w:rtl/>
              </w:rPr>
              <w:t>الكيمياء</w:t>
            </w:r>
          </w:p>
          <w:p w:rsidR="00C848B2" w:rsidRDefault="00C848B2" w:rsidP="00C848B2">
            <w:pPr>
              <w:tabs>
                <w:tab w:val="left" w:pos="5176"/>
              </w:tabs>
              <w:jc w:val="right"/>
              <w:rPr>
                <w:b/>
                <w:bCs/>
                <w:rtl/>
                <w:lang w:bidi="ar-LB"/>
              </w:rPr>
            </w:pPr>
            <w:r w:rsidRPr="0055295A">
              <w:rPr>
                <w:b/>
                <w:bCs/>
                <w:rtl/>
                <w:lang w:bidi="ar-LB"/>
              </w:rPr>
              <w:t xml:space="preserve">الشهادة: </w:t>
            </w:r>
            <w:r>
              <w:rPr>
                <w:rFonts w:hint="cs"/>
                <w:b/>
                <w:bCs/>
                <w:rtl/>
                <w:lang w:bidi="ar-LB"/>
              </w:rPr>
              <w:t>الثانوية العامة</w:t>
            </w:r>
          </w:p>
          <w:p w:rsidR="00C848B2" w:rsidRPr="0055295A" w:rsidRDefault="00C848B2" w:rsidP="00C848B2">
            <w:pPr>
              <w:tabs>
                <w:tab w:val="left" w:pos="5176"/>
              </w:tabs>
              <w:jc w:val="right"/>
              <w:rPr>
                <w:b/>
                <w:bCs/>
                <w:rtl/>
                <w:lang w:bidi="ar-LB"/>
              </w:rPr>
            </w:pPr>
            <w:r>
              <w:rPr>
                <w:rFonts w:hint="cs"/>
                <w:b/>
                <w:bCs/>
                <w:rtl/>
                <w:lang w:bidi="ar-LB"/>
              </w:rPr>
              <w:t>الفرع: علوم الحياة</w:t>
            </w:r>
          </w:p>
          <w:p w:rsidR="00C848B2" w:rsidRPr="0055295A" w:rsidRDefault="00C848B2" w:rsidP="00C848B2">
            <w:pPr>
              <w:tabs>
                <w:tab w:val="left" w:pos="5176"/>
              </w:tabs>
              <w:jc w:val="right"/>
              <w:rPr>
                <w:b/>
                <w:bCs/>
                <w:rtl/>
                <w:lang w:bidi="ar-LB"/>
              </w:rPr>
            </w:pPr>
            <w:r w:rsidRPr="0055295A">
              <w:rPr>
                <w:b/>
                <w:bCs/>
                <w:rtl/>
                <w:lang w:bidi="ar-LB"/>
              </w:rPr>
              <w:t>نموذج رقم -</w:t>
            </w:r>
            <w:r>
              <w:rPr>
                <w:rFonts w:hint="cs"/>
                <w:b/>
                <w:bCs/>
                <w:rtl/>
                <w:lang w:bidi="ar-LB"/>
              </w:rPr>
              <w:t>2</w:t>
            </w:r>
            <w:r w:rsidRPr="0055295A">
              <w:rPr>
                <w:b/>
                <w:bCs/>
                <w:rtl/>
                <w:lang w:bidi="ar-LB"/>
              </w:rPr>
              <w:t>-</w:t>
            </w:r>
          </w:p>
          <w:p w:rsidR="00C848B2" w:rsidRPr="0055295A" w:rsidRDefault="00C848B2" w:rsidP="00C848B2">
            <w:pPr>
              <w:tabs>
                <w:tab w:val="left" w:pos="5176"/>
              </w:tabs>
              <w:jc w:val="right"/>
              <w:rPr>
                <w:b/>
                <w:bCs/>
                <w:rtl/>
                <w:lang w:bidi="ar-LB"/>
              </w:rPr>
            </w:pPr>
            <w:r w:rsidRPr="0055295A">
              <w:rPr>
                <w:b/>
                <w:bCs/>
                <w:rtl/>
                <w:lang w:bidi="ar-LB"/>
              </w:rPr>
              <w:t>المدّة</w:t>
            </w:r>
            <w:r>
              <w:rPr>
                <w:rFonts w:hint="cs"/>
                <w:b/>
                <w:bCs/>
                <w:rtl/>
                <w:lang w:bidi="ar-LB"/>
              </w:rPr>
              <w:t> : ساعتان</w:t>
            </w:r>
          </w:p>
        </w:tc>
      </w:tr>
    </w:tbl>
    <w:p w:rsidR="00C848B2" w:rsidRPr="006952C2" w:rsidRDefault="00C848B2" w:rsidP="00AF0C07">
      <w:pPr>
        <w:bidi/>
        <w:spacing w:line="240" w:lineRule="auto"/>
        <w:ind w:left="-987"/>
        <w:rPr>
          <w:lang w:bidi="ar-LB"/>
        </w:rPr>
      </w:pPr>
      <w:r>
        <w:rPr>
          <w:rFonts w:hint="cs"/>
          <w:b/>
          <w:bCs/>
          <w:rtl/>
        </w:rPr>
        <w:t xml:space="preserve">نموذج </w:t>
      </w:r>
      <w:r w:rsidRPr="00CF269B">
        <w:rPr>
          <w:b/>
          <w:bCs/>
          <w:rtl/>
        </w:rPr>
        <w:t>مسابقة</w:t>
      </w:r>
      <w:r w:rsidRPr="00CF269B">
        <w:rPr>
          <w:b/>
          <w:bCs/>
          <w:rtl/>
          <w:lang w:bidi="ar-LB"/>
        </w:rPr>
        <w:t xml:space="preserve"> </w:t>
      </w:r>
      <w:r>
        <w:rPr>
          <w:b/>
          <w:bCs/>
          <w:rtl/>
          <w:lang w:bidi="ar-LB"/>
        </w:rPr>
        <w:t xml:space="preserve"> </w:t>
      </w:r>
      <w:r>
        <w:rPr>
          <w:rFonts w:hint="cs"/>
          <w:b/>
          <w:bCs/>
          <w:rtl/>
          <w:lang w:bidi="ar-LB"/>
        </w:rPr>
        <w:t>(ي</w:t>
      </w:r>
      <w:r w:rsidRPr="00CF269B">
        <w:rPr>
          <w:b/>
          <w:bCs/>
          <w:rtl/>
          <w:lang w:bidi="ar-LB"/>
        </w:rPr>
        <w:t xml:space="preserve">راعي تعليق الدروس </w:t>
      </w:r>
      <w:r w:rsidRPr="00CF269B">
        <w:rPr>
          <w:rFonts w:hint="cs"/>
          <w:b/>
          <w:bCs/>
          <w:rtl/>
          <w:lang w:bidi="ar-LB"/>
        </w:rPr>
        <w:t xml:space="preserve">والتوصيف المعدّل </w:t>
      </w:r>
      <w:r w:rsidRPr="00CF269B">
        <w:rPr>
          <w:b/>
          <w:bCs/>
          <w:rtl/>
          <w:lang w:bidi="ar-LB"/>
        </w:rPr>
        <w:t>للعام الدراسي 2016-2017 وحتى صدور المناهج المطوّرة)</w:t>
      </w:r>
      <w:r>
        <w:rPr>
          <w:rFonts w:hint="cs"/>
          <w:b/>
          <w:bCs/>
          <w:rtl/>
          <w:lang w:bidi="ar-LB"/>
        </w:rPr>
        <w:t xml:space="preserve"> </w:t>
      </w:r>
    </w:p>
    <w:p w:rsidR="00C848B2" w:rsidRPr="00712D9F" w:rsidRDefault="00C848B2" w:rsidP="00AF0C07">
      <w:pPr>
        <w:autoSpaceDE w:val="0"/>
        <w:autoSpaceDN w:val="0"/>
        <w:adjustRightInd w:val="0"/>
        <w:spacing w:line="240" w:lineRule="auto"/>
        <w:ind w:left="-567" w:right="-420"/>
      </w:pPr>
      <w:r w:rsidRPr="00712D9F">
        <w:t xml:space="preserve">Cette épreuve est constituée de trois exercices. Elle comporte quatre pages numérotées de 1 à 4. L’usage d’une calculatrice non programmable est autorisé. </w:t>
      </w:r>
    </w:p>
    <w:p w:rsidR="00C848B2" w:rsidRPr="001A60E8" w:rsidRDefault="00C848B2" w:rsidP="00AF0C07">
      <w:pPr>
        <w:ind w:left="-567" w:right="-420"/>
        <w:outlineLvl w:val="0"/>
        <w:rPr>
          <w:b/>
          <w:bCs/>
          <w:sz w:val="26"/>
          <w:szCs w:val="26"/>
          <w:lang w:bidi="ar-LB"/>
        </w:rPr>
      </w:pPr>
    </w:p>
    <w:p w:rsidR="00C848B2" w:rsidRPr="00712D9F" w:rsidRDefault="00C848B2" w:rsidP="00BE6CA3">
      <w:pPr>
        <w:spacing w:line="240" w:lineRule="auto"/>
        <w:ind w:left="-567" w:right="-420"/>
        <w:jc w:val="center"/>
        <w:outlineLvl w:val="0"/>
        <w:rPr>
          <w:b/>
          <w:bCs/>
          <w:sz w:val="26"/>
          <w:szCs w:val="26"/>
          <w:lang w:bidi="ar-LB"/>
        </w:rPr>
      </w:pPr>
      <w:r w:rsidRPr="00712D9F">
        <w:rPr>
          <w:b/>
          <w:bCs/>
          <w:sz w:val="26"/>
          <w:szCs w:val="26"/>
          <w:lang w:bidi="ar-LB"/>
        </w:rPr>
        <w:t>Exercice 1 (7 points)</w:t>
      </w:r>
    </w:p>
    <w:p w:rsidR="00C848B2" w:rsidRPr="00712D9F" w:rsidRDefault="00C848B2" w:rsidP="00BE6CA3">
      <w:pPr>
        <w:spacing w:line="240" w:lineRule="auto"/>
        <w:ind w:left="-567" w:right="-420"/>
        <w:jc w:val="center"/>
        <w:rPr>
          <w:b/>
          <w:bCs/>
          <w:sz w:val="26"/>
          <w:szCs w:val="26"/>
        </w:rPr>
      </w:pPr>
      <w:r w:rsidRPr="00712D9F">
        <w:rPr>
          <w:b/>
          <w:bCs/>
          <w:sz w:val="26"/>
          <w:szCs w:val="26"/>
        </w:rPr>
        <w:t>Cinétique de la synthèse de l’iodure d’hydrogène</w:t>
      </w:r>
    </w:p>
    <w:p w:rsidR="00C848B2" w:rsidRPr="00712D9F" w:rsidRDefault="00C848B2" w:rsidP="00CE322B">
      <w:pPr>
        <w:spacing w:line="240" w:lineRule="auto"/>
        <w:ind w:left="-567" w:right="-845"/>
      </w:pPr>
      <w:r w:rsidRPr="00712D9F">
        <w:t>On se propose d’étudier la cinétique de la synthèse de l’iodure d’hydrogène HI. L’équation de la réaction lente et totale est donnée par :</w:t>
      </w:r>
    </w:p>
    <w:p w:rsidR="00C848B2" w:rsidRPr="00712D9F" w:rsidRDefault="00BB0848" w:rsidP="00CE322B">
      <w:pPr>
        <w:spacing w:line="240" w:lineRule="auto"/>
        <w:ind w:left="-567" w:right="-845"/>
        <w:jc w:val="center"/>
        <w:rPr>
          <w:lang w:val="en-US"/>
        </w:rPr>
      </w:pPr>
      <w:r>
        <w:rPr>
          <w:noProof/>
          <w:lang w:val="en-US"/>
        </w:rPr>
        <w:pict>
          <v:line id="_x0000_s1029" style="position:absolute;left:0;text-align:left;z-index:251660288" from="157.95pt,6.55pt" to="193.95pt,6.55pt">
            <v:stroke endarrow="block"/>
          </v:line>
        </w:pict>
      </w:r>
      <w:proofErr w:type="gramStart"/>
      <w:r w:rsidR="00C848B2" w:rsidRPr="00712D9F">
        <w:rPr>
          <w:lang w:val="en-US"/>
        </w:rPr>
        <w:t>H</w:t>
      </w:r>
      <w:r w:rsidR="00C848B2" w:rsidRPr="00712D9F">
        <w:rPr>
          <w:vertAlign w:val="subscript"/>
          <w:lang w:val="en-US"/>
        </w:rPr>
        <w:t>2(</w:t>
      </w:r>
      <w:proofErr w:type="gramEnd"/>
      <w:r w:rsidR="00C848B2" w:rsidRPr="00712D9F">
        <w:rPr>
          <w:vertAlign w:val="subscript"/>
          <w:lang w:val="en-US"/>
        </w:rPr>
        <w:t>g)</w:t>
      </w:r>
      <w:r w:rsidR="00C848B2" w:rsidRPr="00712D9F">
        <w:rPr>
          <w:lang w:val="en-US"/>
        </w:rPr>
        <w:t xml:space="preserve"> + I</w:t>
      </w:r>
      <w:r w:rsidR="00C848B2" w:rsidRPr="00712D9F">
        <w:rPr>
          <w:vertAlign w:val="subscript"/>
          <w:lang w:val="en-US"/>
        </w:rPr>
        <w:t>2(g)</w:t>
      </w:r>
      <w:r w:rsidR="00C848B2" w:rsidRPr="00712D9F">
        <w:rPr>
          <w:lang w:val="en-US"/>
        </w:rPr>
        <w:t xml:space="preserve">                  2HI</w:t>
      </w:r>
      <w:r w:rsidR="00C848B2" w:rsidRPr="00712D9F">
        <w:rPr>
          <w:vertAlign w:val="subscript"/>
          <w:lang w:val="en-US"/>
        </w:rPr>
        <w:t>(g)</w:t>
      </w:r>
      <w:r w:rsidR="00C848B2" w:rsidRPr="00712D9F">
        <w:rPr>
          <w:lang w:val="en-US"/>
        </w:rPr>
        <w:t xml:space="preserve">                   </w:t>
      </w:r>
      <w:proofErr w:type="spellStart"/>
      <w:r w:rsidR="00C848B2" w:rsidRPr="00712D9F">
        <w:rPr>
          <w:lang w:val="en-US"/>
        </w:rPr>
        <w:t>réaction</w:t>
      </w:r>
      <w:proofErr w:type="spellEnd"/>
      <w:r w:rsidR="00C848B2" w:rsidRPr="00712D9F">
        <w:rPr>
          <w:lang w:val="en-US"/>
        </w:rPr>
        <w:t xml:space="preserve"> (1) </w:t>
      </w:r>
    </w:p>
    <w:p w:rsidR="00C848B2" w:rsidRPr="00712D9F" w:rsidRDefault="00C848B2" w:rsidP="00CE322B">
      <w:pPr>
        <w:spacing w:line="240" w:lineRule="auto"/>
        <w:ind w:left="-567" w:right="-845"/>
        <w:jc w:val="both"/>
      </w:pPr>
      <w:r w:rsidRPr="00712D9F">
        <w:t>Dans ce but on porte à une température de 350</w:t>
      </w:r>
      <w:r w:rsidRPr="00712D9F">
        <w:rPr>
          <w:vertAlign w:val="superscript"/>
        </w:rPr>
        <w:t>o</w:t>
      </w:r>
      <w:r w:rsidRPr="00712D9F">
        <w:t xml:space="preserve">C, maintenue constante, huit ballons de capacité 1L chacun et renfermant 0,5 </w:t>
      </w:r>
      <w:proofErr w:type="spellStart"/>
      <w:r w:rsidRPr="00712D9F">
        <w:t>mmol</w:t>
      </w:r>
      <w:proofErr w:type="spellEnd"/>
      <w:r w:rsidRPr="00712D9F">
        <w:t xml:space="preserve"> de </w:t>
      </w:r>
      <w:proofErr w:type="spellStart"/>
      <w:r w:rsidRPr="00712D9F">
        <w:t>diiode</w:t>
      </w:r>
      <w:proofErr w:type="spellEnd"/>
      <w:r w:rsidRPr="00712D9F">
        <w:t xml:space="preserve">  I</w:t>
      </w:r>
      <w:r w:rsidRPr="00712D9F">
        <w:rPr>
          <w:vertAlign w:val="subscript"/>
        </w:rPr>
        <w:t>2</w:t>
      </w:r>
      <w:r w:rsidRPr="00712D9F">
        <w:t xml:space="preserve"> et 5 </w:t>
      </w:r>
      <w:proofErr w:type="spellStart"/>
      <w:r w:rsidRPr="00712D9F">
        <w:t>mmol</w:t>
      </w:r>
      <w:proofErr w:type="spellEnd"/>
      <w:r w:rsidRPr="00712D9F">
        <w:t xml:space="preserve"> de dihydrogène H</w:t>
      </w:r>
      <w:r w:rsidRPr="00712D9F">
        <w:rPr>
          <w:vertAlign w:val="subscript"/>
        </w:rPr>
        <w:t>2</w:t>
      </w:r>
      <w:r w:rsidRPr="00712D9F">
        <w:t>.</w:t>
      </w:r>
    </w:p>
    <w:p w:rsidR="00C848B2" w:rsidRPr="00712D9F" w:rsidRDefault="00C848B2" w:rsidP="00CE322B">
      <w:pPr>
        <w:spacing w:line="240" w:lineRule="auto"/>
        <w:ind w:left="-567" w:right="-845"/>
        <w:jc w:val="both"/>
      </w:pPr>
      <w:r w:rsidRPr="00712D9F">
        <w:t xml:space="preserve">À une date t, on refroidit brutalement l’un des ballons et on fait dissoudre convenablement le </w:t>
      </w:r>
      <w:proofErr w:type="spellStart"/>
      <w:r w:rsidRPr="00712D9F">
        <w:t>diiode</w:t>
      </w:r>
      <w:proofErr w:type="spellEnd"/>
      <w:r w:rsidRPr="00712D9F">
        <w:t xml:space="preserve"> restant de façon à avoir une solution aqueuse de volume 200mL sur laquelle on ajoute quelques gouttes d’une solution d’empois d’amidon. La solution dans le ballon prend une couleur bleue. </w:t>
      </w:r>
    </w:p>
    <w:p w:rsidR="00C848B2" w:rsidRPr="00712D9F" w:rsidRDefault="00C848B2" w:rsidP="00CE322B">
      <w:pPr>
        <w:spacing w:line="240" w:lineRule="auto"/>
        <w:ind w:left="-567" w:right="-845"/>
        <w:jc w:val="both"/>
      </w:pPr>
      <w:r w:rsidRPr="00712D9F">
        <w:t xml:space="preserve">On dose alors le </w:t>
      </w:r>
      <w:proofErr w:type="spellStart"/>
      <w:r w:rsidRPr="00712D9F">
        <w:t>diiode</w:t>
      </w:r>
      <w:proofErr w:type="spellEnd"/>
      <w:r w:rsidRPr="00712D9F">
        <w:t xml:space="preserve"> par une solution aqueuse de thiosulfate de sodium (2Na</w:t>
      </w:r>
      <w:proofErr w:type="gramStart"/>
      <w:r w:rsidRPr="00712D9F">
        <w:rPr>
          <w:vertAlign w:val="superscript"/>
        </w:rPr>
        <w:t>+</w:t>
      </w:r>
      <w:r w:rsidRPr="00712D9F">
        <w:rPr>
          <w:vertAlign w:val="subscript"/>
        </w:rPr>
        <w:t>(</w:t>
      </w:r>
      <w:proofErr w:type="spellStart"/>
      <w:proofErr w:type="gramEnd"/>
      <w:r w:rsidRPr="00712D9F">
        <w:rPr>
          <w:vertAlign w:val="subscript"/>
        </w:rPr>
        <w:t>aq</w:t>
      </w:r>
      <w:proofErr w:type="spellEnd"/>
      <w:r w:rsidRPr="00712D9F">
        <w:rPr>
          <w:vertAlign w:val="subscript"/>
        </w:rPr>
        <w:t>)</w:t>
      </w:r>
      <w:r w:rsidRPr="00712D9F">
        <w:t>+S</w:t>
      </w:r>
      <w:r w:rsidRPr="00712D9F">
        <w:rPr>
          <w:vertAlign w:val="subscript"/>
        </w:rPr>
        <w:t>2</w:t>
      </w:r>
      <w:r w:rsidRPr="00712D9F">
        <w:t>O</w:t>
      </w:r>
      <w:r w:rsidRPr="00712D9F">
        <w:rPr>
          <w:vertAlign w:val="subscript"/>
        </w:rPr>
        <w:t>3</w:t>
      </w:r>
      <w:r w:rsidRPr="00712D9F">
        <w:rPr>
          <w:vertAlign w:val="superscript"/>
        </w:rPr>
        <w:t>2-</w:t>
      </w:r>
      <w:r w:rsidRPr="00712D9F">
        <w:rPr>
          <w:vertAlign w:val="subscript"/>
        </w:rPr>
        <w:t>(</w:t>
      </w:r>
      <w:proofErr w:type="spellStart"/>
      <w:r w:rsidRPr="00712D9F">
        <w:rPr>
          <w:vertAlign w:val="subscript"/>
        </w:rPr>
        <w:t>aq</w:t>
      </w:r>
      <w:proofErr w:type="spellEnd"/>
      <w:r w:rsidRPr="00712D9F">
        <w:rPr>
          <w:vertAlign w:val="subscript"/>
        </w:rPr>
        <w:t>)</w:t>
      </w:r>
      <w:r w:rsidRPr="00712D9F">
        <w:t>) de concentration C=5.10</w:t>
      </w:r>
      <w:r w:rsidRPr="00712D9F">
        <w:rPr>
          <w:vertAlign w:val="superscript"/>
        </w:rPr>
        <w:t>-2</w:t>
      </w:r>
      <w:r w:rsidRPr="00712D9F">
        <w:t xml:space="preserve"> </w:t>
      </w:r>
      <w:proofErr w:type="spellStart"/>
      <w:r w:rsidRPr="00712D9F">
        <w:t>mol.L</w:t>
      </w:r>
      <w:proofErr w:type="spellEnd"/>
      <w:r w:rsidRPr="00712D9F">
        <w:rPr>
          <w:vertAlign w:val="superscript"/>
        </w:rPr>
        <w:t>-1</w:t>
      </w:r>
      <w:r w:rsidRPr="00712D9F">
        <w:t xml:space="preserve">. On relève le volume V versé de la solution </w:t>
      </w:r>
      <w:proofErr w:type="spellStart"/>
      <w:r w:rsidRPr="00712D9F">
        <w:t>titrante</w:t>
      </w:r>
      <w:proofErr w:type="spellEnd"/>
      <w:r w:rsidRPr="00712D9F">
        <w:t xml:space="preserve"> une fois on décèle la fin du dosage. On répète à différentes dates (t) les mêmes tests avec le contenu des autres ballons.</w:t>
      </w:r>
    </w:p>
    <w:p w:rsidR="00C848B2" w:rsidRPr="00712D9F" w:rsidRDefault="00C848B2" w:rsidP="00CE322B">
      <w:pPr>
        <w:spacing w:line="240" w:lineRule="auto"/>
        <w:ind w:left="-567" w:right="-845"/>
      </w:pPr>
      <w:r w:rsidRPr="00712D9F">
        <w:t>Le tableau ci-dessous regroupe les résultats de cette étude :</w:t>
      </w:r>
    </w:p>
    <w:tbl>
      <w:tblPr>
        <w:tblpPr w:leftFromText="180" w:rightFromText="180" w:vertAnchor="text" w:horzAnchor="margin" w:tblpXSpec="center" w:tblpY="176"/>
        <w:tblW w:w="102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1909"/>
        <w:gridCol w:w="1169"/>
        <w:gridCol w:w="1080"/>
        <w:gridCol w:w="869"/>
        <w:gridCol w:w="1039"/>
        <w:gridCol w:w="1039"/>
        <w:gridCol w:w="1040"/>
        <w:gridCol w:w="1039"/>
        <w:gridCol w:w="1040"/>
      </w:tblGrid>
      <w:tr w:rsidR="00C848B2" w:rsidRPr="00712D9F" w:rsidTr="00C848B2">
        <w:tc>
          <w:tcPr>
            <w:tcW w:w="1909" w:type="dxa"/>
            <w:vAlign w:val="center"/>
          </w:tcPr>
          <w:p w:rsidR="00C848B2" w:rsidRPr="00712D9F" w:rsidRDefault="00C848B2" w:rsidP="00BE6CA3">
            <w:pPr>
              <w:spacing w:line="240" w:lineRule="auto"/>
              <w:ind w:left="-567" w:right="-420"/>
              <w:jc w:val="center"/>
            </w:pPr>
            <w:r w:rsidRPr="00712D9F">
              <w:t xml:space="preserve">Ballon </w:t>
            </w:r>
          </w:p>
        </w:tc>
        <w:tc>
          <w:tcPr>
            <w:tcW w:w="1169" w:type="dxa"/>
            <w:vAlign w:val="center"/>
          </w:tcPr>
          <w:p w:rsidR="00C848B2" w:rsidRPr="00712D9F" w:rsidRDefault="00C848B2" w:rsidP="00BE6CA3">
            <w:pPr>
              <w:spacing w:line="240" w:lineRule="auto"/>
              <w:ind w:left="-567" w:right="-420"/>
              <w:jc w:val="center"/>
            </w:pPr>
            <w:r w:rsidRPr="00712D9F">
              <w:t>A</w:t>
            </w:r>
          </w:p>
        </w:tc>
        <w:tc>
          <w:tcPr>
            <w:tcW w:w="1080" w:type="dxa"/>
            <w:vAlign w:val="center"/>
          </w:tcPr>
          <w:p w:rsidR="00C848B2" w:rsidRPr="00712D9F" w:rsidRDefault="00C848B2" w:rsidP="00BE6CA3">
            <w:pPr>
              <w:spacing w:line="240" w:lineRule="auto"/>
              <w:ind w:left="-567" w:right="-420"/>
              <w:jc w:val="center"/>
            </w:pPr>
            <w:r w:rsidRPr="00712D9F">
              <w:t>B</w:t>
            </w:r>
          </w:p>
        </w:tc>
        <w:tc>
          <w:tcPr>
            <w:tcW w:w="869" w:type="dxa"/>
            <w:vAlign w:val="center"/>
          </w:tcPr>
          <w:p w:rsidR="00C848B2" w:rsidRPr="00712D9F" w:rsidRDefault="00C848B2" w:rsidP="00BE6CA3">
            <w:pPr>
              <w:spacing w:line="240" w:lineRule="auto"/>
              <w:ind w:left="-567" w:right="-420"/>
              <w:jc w:val="center"/>
            </w:pPr>
            <w:r w:rsidRPr="00712D9F">
              <w:t>C</w:t>
            </w:r>
          </w:p>
        </w:tc>
        <w:tc>
          <w:tcPr>
            <w:tcW w:w="1039" w:type="dxa"/>
            <w:vAlign w:val="center"/>
          </w:tcPr>
          <w:p w:rsidR="00C848B2" w:rsidRPr="00712D9F" w:rsidRDefault="00C848B2" w:rsidP="00BE6CA3">
            <w:pPr>
              <w:spacing w:line="240" w:lineRule="auto"/>
              <w:ind w:left="-567" w:right="-420"/>
              <w:jc w:val="center"/>
            </w:pPr>
            <w:r w:rsidRPr="00712D9F">
              <w:t>D</w:t>
            </w:r>
          </w:p>
        </w:tc>
        <w:tc>
          <w:tcPr>
            <w:tcW w:w="1039" w:type="dxa"/>
            <w:vAlign w:val="center"/>
          </w:tcPr>
          <w:p w:rsidR="00C848B2" w:rsidRPr="00712D9F" w:rsidRDefault="00C848B2" w:rsidP="00BE6CA3">
            <w:pPr>
              <w:spacing w:line="240" w:lineRule="auto"/>
              <w:ind w:left="-567" w:right="-420"/>
              <w:jc w:val="center"/>
            </w:pPr>
            <w:r w:rsidRPr="00712D9F">
              <w:t>E</w:t>
            </w:r>
          </w:p>
        </w:tc>
        <w:tc>
          <w:tcPr>
            <w:tcW w:w="1040" w:type="dxa"/>
            <w:vAlign w:val="center"/>
          </w:tcPr>
          <w:p w:rsidR="00C848B2" w:rsidRPr="00712D9F" w:rsidRDefault="00C848B2" w:rsidP="00BE6CA3">
            <w:pPr>
              <w:spacing w:line="240" w:lineRule="auto"/>
              <w:ind w:left="-567" w:right="-420"/>
              <w:jc w:val="center"/>
            </w:pPr>
            <w:r w:rsidRPr="00712D9F">
              <w:t>F</w:t>
            </w:r>
          </w:p>
        </w:tc>
        <w:tc>
          <w:tcPr>
            <w:tcW w:w="1039" w:type="dxa"/>
            <w:vAlign w:val="center"/>
          </w:tcPr>
          <w:p w:rsidR="00C848B2" w:rsidRPr="00712D9F" w:rsidRDefault="00C848B2" w:rsidP="00BE6CA3">
            <w:pPr>
              <w:spacing w:line="240" w:lineRule="auto"/>
              <w:ind w:left="-567" w:right="-420"/>
              <w:jc w:val="center"/>
            </w:pPr>
            <w:r w:rsidRPr="00712D9F">
              <w:t>G</w:t>
            </w:r>
          </w:p>
        </w:tc>
        <w:tc>
          <w:tcPr>
            <w:tcW w:w="1040" w:type="dxa"/>
            <w:vAlign w:val="center"/>
          </w:tcPr>
          <w:p w:rsidR="00C848B2" w:rsidRPr="00712D9F" w:rsidRDefault="00C848B2" w:rsidP="00BE6CA3">
            <w:pPr>
              <w:spacing w:line="240" w:lineRule="auto"/>
              <w:ind w:left="-567" w:right="-420"/>
              <w:jc w:val="center"/>
            </w:pPr>
            <w:r w:rsidRPr="00712D9F">
              <w:t>H</w:t>
            </w:r>
          </w:p>
        </w:tc>
      </w:tr>
      <w:tr w:rsidR="00C848B2" w:rsidRPr="00712D9F" w:rsidTr="00C848B2">
        <w:tc>
          <w:tcPr>
            <w:tcW w:w="1909" w:type="dxa"/>
            <w:vAlign w:val="center"/>
          </w:tcPr>
          <w:p w:rsidR="00C848B2" w:rsidRPr="00712D9F" w:rsidRDefault="00C848B2" w:rsidP="00BE6CA3">
            <w:pPr>
              <w:spacing w:line="240" w:lineRule="auto"/>
              <w:ind w:left="-567" w:right="-420"/>
              <w:jc w:val="center"/>
            </w:pPr>
            <w:r w:rsidRPr="00712D9F">
              <w:t>t (min)</w:t>
            </w:r>
          </w:p>
        </w:tc>
        <w:tc>
          <w:tcPr>
            <w:tcW w:w="1169" w:type="dxa"/>
            <w:vAlign w:val="center"/>
          </w:tcPr>
          <w:p w:rsidR="00C848B2" w:rsidRPr="00712D9F" w:rsidRDefault="00C848B2" w:rsidP="00BE6CA3">
            <w:pPr>
              <w:spacing w:line="240" w:lineRule="auto"/>
              <w:ind w:left="-567" w:right="-420"/>
              <w:jc w:val="center"/>
            </w:pPr>
            <w:r w:rsidRPr="00712D9F">
              <w:t>50</w:t>
            </w:r>
          </w:p>
        </w:tc>
        <w:tc>
          <w:tcPr>
            <w:tcW w:w="1080" w:type="dxa"/>
            <w:vAlign w:val="center"/>
          </w:tcPr>
          <w:p w:rsidR="00C848B2" w:rsidRPr="00712D9F" w:rsidRDefault="00C848B2" w:rsidP="00BE6CA3">
            <w:pPr>
              <w:spacing w:line="240" w:lineRule="auto"/>
              <w:ind w:left="-567" w:right="-420"/>
              <w:jc w:val="center"/>
            </w:pPr>
            <w:r w:rsidRPr="00712D9F">
              <w:t>100</w:t>
            </w:r>
          </w:p>
        </w:tc>
        <w:tc>
          <w:tcPr>
            <w:tcW w:w="869" w:type="dxa"/>
            <w:vAlign w:val="center"/>
          </w:tcPr>
          <w:p w:rsidR="00C848B2" w:rsidRPr="00712D9F" w:rsidRDefault="00C848B2" w:rsidP="00BE6CA3">
            <w:pPr>
              <w:spacing w:line="240" w:lineRule="auto"/>
              <w:ind w:left="-567" w:right="-420"/>
              <w:jc w:val="center"/>
            </w:pPr>
            <w:r w:rsidRPr="00712D9F">
              <w:t>150</w:t>
            </w:r>
          </w:p>
        </w:tc>
        <w:tc>
          <w:tcPr>
            <w:tcW w:w="1039" w:type="dxa"/>
            <w:vAlign w:val="center"/>
          </w:tcPr>
          <w:p w:rsidR="00C848B2" w:rsidRPr="00712D9F" w:rsidRDefault="00C848B2" w:rsidP="00BE6CA3">
            <w:pPr>
              <w:spacing w:line="240" w:lineRule="auto"/>
              <w:ind w:left="-567" w:right="-420"/>
              <w:jc w:val="center"/>
            </w:pPr>
            <w:r w:rsidRPr="00712D9F">
              <w:t>200</w:t>
            </w:r>
          </w:p>
        </w:tc>
        <w:tc>
          <w:tcPr>
            <w:tcW w:w="1039" w:type="dxa"/>
            <w:vAlign w:val="center"/>
          </w:tcPr>
          <w:p w:rsidR="00C848B2" w:rsidRPr="00712D9F" w:rsidRDefault="00C848B2" w:rsidP="00BE6CA3">
            <w:pPr>
              <w:spacing w:line="240" w:lineRule="auto"/>
              <w:ind w:left="-567" w:right="-420"/>
              <w:jc w:val="center"/>
            </w:pPr>
            <w:r w:rsidRPr="00712D9F">
              <w:t>250</w:t>
            </w:r>
          </w:p>
        </w:tc>
        <w:tc>
          <w:tcPr>
            <w:tcW w:w="1040" w:type="dxa"/>
            <w:vAlign w:val="center"/>
          </w:tcPr>
          <w:p w:rsidR="00C848B2" w:rsidRPr="00712D9F" w:rsidRDefault="00C848B2" w:rsidP="00BE6CA3">
            <w:pPr>
              <w:spacing w:line="240" w:lineRule="auto"/>
              <w:ind w:left="-567" w:right="-420"/>
              <w:jc w:val="center"/>
            </w:pPr>
            <w:r w:rsidRPr="00712D9F">
              <w:t>300</w:t>
            </w:r>
          </w:p>
        </w:tc>
        <w:tc>
          <w:tcPr>
            <w:tcW w:w="1039" w:type="dxa"/>
            <w:vAlign w:val="center"/>
          </w:tcPr>
          <w:p w:rsidR="00C848B2" w:rsidRPr="00712D9F" w:rsidRDefault="00C848B2" w:rsidP="00BE6CA3">
            <w:pPr>
              <w:spacing w:line="240" w:lineRule="auto"/>
              <w:ind w:left="-567" w:right="-420"/>
              <w:jc w:val="center"/>
            </w:pPr>
            <w:r w:rsidRPr="00712D9F">
              <w:t>350</w:t>
            </w:r>
          </w:p>
        </w:tc>
        <w:tc>
          <w:tcPr>
            <w:tcW w:w="1040" w:type="dxa"/>
            <w:vAlign w:val="center"/>
          </w:tcPr>
          <w:p w:rsidR="00C848B2" w:rsidRPr="00712D9F" w:rsidRDefault="00C848B2" w:rsidP="00BE6CA3">
            <w:pPr>
              <w:spacing w:line="240" w:lineRule="auto"/>
              <w:ind w:left="-567" w:right="-420"/>
              <w:jc w:val="center"/>
            </w:pPr>
            <w:r w:rsidRPr="00712D9F">
              <w:t>400</w:t>
            </w:r>
          </w:p>
        </w:tc>
      </w:tr>
      <w:tr w:rsidR="00C848B2" w:rsidRPr="00712D9F" w:rsidTr="00C848B2">
        <w:tc>
          <w:tcPr>
            <w:tcW w:w="1909" w:type="dxa"/>
            <w:vAlign w:val="center"/>
          </w:tcPr>
          <w:p w:rsidR="00C848B2" w:rsidRPr="00712D9F" w:rsidRDefault="00C848B2" w:rsidP="00BE6CA3">
            <w:pPr>
              <w:spacing w:line="240" w:lineRule="auto"/>
              <w:ind w:left="-567" w:right="-420"/>
              <w:jc w:val="center"/>
            </w:pPr>
            <w:r w:rsidRPr="00712D9F">
              <w:t>V</w:t>
            </w:r>
            <w:r w:rsidRPr="00712D9F">
              <w:rPr>
                <w:vertAlign w:val="subscript"/>
              </w:rPr>
              <w:t xml:space="preserve"> </w:t>
            </w:r>
            <w:r w:rsidRPr="00712D9F">
              <w:t>(</w:t>
            </w:r>
            <w:proofErr w:type="spellStart"/>
            <w:r w:rsidRPr="00712D9F">
              <w:t>mL</w:t>
            </w:r>
            <w:proofErr w:type="spellEnd"/>
            <w:r w:rsidRPr="00712D9F">
              <w:t>)</w:t>
            </w:r>
          </w:p>
        </w:tc>
        <w:tc>
          <w:tcPr>
            <w:tcW w:w="1169" w:type="dxa"/>
            <w:vAlign w:val="center"/>
          </w:tcPr>
          <w:p w:rsidR="00C848B2" w:rsidRPr="00712D9F" w:rsidRDefault="00C848B2" w:rsidP="00BE6CA3">
            <w:pPr>
              <w:spacing w:line="240" w:lineRule="auto"/>
              <w:ind w:left="-567" w:right="-420"/>
              <w:jc w:val="center"/>
            </w:pPr>
            <w:r w:rsidRPr="00712D9F">
              <w:t>16.6</w:t>
            </w:r>
          </w:p>
        </w:tc>
        <w:tc>
          <w:tcPr>
            <w:tcW w:w="1080" w:type="dxa"/>
            <w:vAlign w:val="center"/>
          </w:tcPr>
          <w:p w:rsidR="00C848B2" w:rsidRPr="00712D9F" w:rsidRDefault="00C848B2" w:rsidP="00BE6CA3">
            <w:pPr>
              <w:spacing w:line="240" w:lineRule="auto"/>
              <w:ind w:left="-567" w:right="-420"/>
              <w:jc w:val="center"/>
            </w:pPr>
            <w:r w:rsidRPr="00712D9F">
              <w:t>13.6</w:t>
            </w:r>
          </w:p>
        </w:tc>
        <w:tc>
          <w:tcPr>
            <w:tcW w:w="869" w:type="dxa"/>
            <w:vAlign w:val="center"/>
          </w:tcPr>
          <w:p w:rsidR="00C848B2" w:rsidRPr="00712D9F" w:rsidRDefault="00C848B2" w:rsidP="00BE6CA3">
            <w:pPr>
              <w:spacing w:line="240" w:lineRule="auto"/>
              <w:ind w:left="-567" w:right="-420"/>
              <w:jc w:val="center"/>
            </w:pPr>
            <w:r w:rsidRPr="00712D9F">
              <w:t>11.4</w:t>
            </w:r>
          </w:p>
        </w:tc>
        <w:tc>
          <w:tcPr>
            <w:tcW w:w="1039" w:type="dxa"/>
            <w:vAlign w:val="center"/>
          </w:tcPr>
          <w:p w:rsidR="00C848B2" w:rsidRPr="00712D9F" w:rsidRDefault="00C848B2" w:rsidP="00BE6CA3">
            <w:pPr>
              <w:spacing w:line="240" w:lineRule="auto"/>
              <w:ind w:left="-567" w:right="-420"/>
              <w:jc w:val="center"/>
            </w:pPr>
            <w:r w:rsidRPr="00712D9F">
              <w:t>9.0</w:t>
            </w:r>
          </w:p>
        </w:tc>
        <w:tc>
          <w:tcPr>
            <w:tcW w:w="1039" w:type="dxa"/>
            <w:vAlign w:val="center"/>
          </w:tcPr>
          <w:p w:rsidR="00C848B2" w:rsidRPr="00712D9F" w:rsidRDefault="00C848B2" w:rsidP="00BE6CA3">
            <w:pPr>
              <w:spacing w:line="240" w:lineRule="auto"/>
              <w:ind w:left="-567" w:right="-420"/>
              <w:jc w:val="center"/>
            </w:pPr>
            <w:r w:rsidRPr="00712D9F">
              <w:t>7.4</w:t>
            </w:r>
          </w:p>
        </w:tc>
        <w:tc>
          <w:tcPr>
            <w:tcW w:w="1040" w:type="dxa"/>
            <w:vAlign w:val="center"/>
          </w:tcPr>
          <w:p w:rsidR="00C848B2" w:rsidRPr="00712D9F" w:rsidRDefault="00C848B2" w:rsidP="00BE6CA3">
            <w:pPr>
              <w:spacing w:line="240" w:lineRule="auto"/>
              <w:ind w:left="-567" w:right="-420"/>
              <w:jc w:val="center"/>
            </w:pPr>
            <w:r w:rsidRPr="00712D9F">
              <w:t>5.6</w:t>
            </w:r>
          </w:p>
        </w:tc>
        <w:tc>
          <w:tcPr>
            <w:tcW w:w="1039" w:type="dxa"/>
          </w:tcPr>
          <w:p w:rsidR="00C848B2" w:rsidRPr="00712D9F" w:rsidRDefault="00C848B2" w:rsidP="00BE6CA3">
            <w:pPr>
              <w:spacing w:line="240" w:lineRule="auto"/>
              <w:ind w:left="-567" w:right="-420"/>
              <w:jc w:val="center"/>
            </w:pPr>
            <w:r w:rsidRPr="00712D9F">
              <w:t>4.0</w:t>
            </w:r>
          </w:p>
        </w:tc>
        <w:tc>
          <w:tcPr>
            <w:tcW w:w="1040" w:type="dxa"/>
            <w:vAlign w:val="center"/>
          </w:tcPr>
          <w:p w:rsidR="00C848B2" w:rsidRPr="00712D9F" w:rsidRDefault="00C848B2" w:rsidP="00BE6CA3">
            <w:pPr>
              <w:spacing w:line="240" w:lineRule="auto"/>
              <w:ind w:left="-567" w:right="-420"/>
              <w:jc w:val="center"/>
            </w:pPr>
            <w:r w:rsidRPr="00712D9F">
              <w:t>3.0</w:t>
            </w:r>
          </w:p>
        </w:tc>
      </w:tr>
      <w:tr w:rsidR="00C848B2" w:rsidRPr="00712D9F" w:rsidTr="00C848B2">
        <w:tc>
          <w:tcPr>
            <w:tcW w:w="1909" w:type="dxa"/>
            <w:vAlign w:val="center"/>
          </w:tcPr>
          <w:p w:rsidR="00C848B2" w:rsidRPr="00712D9F" w:rsidRDefault="00C848B2" w:rsidP="00BE6CA3">
            <w:pPr>
              <w:spacing w:line="240" w:lineRule="auto"/>
              <w:ind w:left="-567" w:right="-420"/>
              <w:jc w:val="center"/>
              <w:rPr>
                <w:vertAlign w:val="superscript"/>
              </w:rPr>
            </w:pPr>
            <w:r w:rsidRPr="00712D9F">
              <w:t>n(HI) (</w:t>
            </w:r>
            <w:proofErr w:type="spellStart"/>
            <w:r w:rsidRPr="00712D9F">
              <w:t>mmol</w:t>
            </w:r>
            <w:proofErr w:type="spellEnd"/>
            <w:r w:rsidRPr="00712D9F">
              <w:t>)</w:t>
            </w:r>
          </w:p>
        </w:tc>
        <w:tc>
          <w:tcPr>
            <w:tcW w:w="1169" w:type="dxa"/>
            <w:vAlign w:val="center"/>
          </w:tcPr>
          <w:p w:rsidR="00C848B2" w:rsidRPr="00712D9F" w:rsidRDefault="00C848B2" w:rsidP="00BE6CA3">
            <w:pPr>
              <w:spacing w:line="240" w:lineRule="auto"/>
              <w:ind w:left="-567" w:right="-420"/>
              <w:jc w:val="center"/>
              <w:rPr>
                <w:rFonts w:asciiTheme="majorBidi" w:hAnsiTheme="majorBidi" w:cstheme="majorBidi"/>
                <w:lang w:val="en-US"/>
              </w:rPr>
            </w:pPr>
            <w:r w:rsidRPr="00712D9F">
              <w:rPr>
                <w:rFonts w:asciiTheme="majorBidi" w:hAnsiTheme="majorBidi" w:cstheme="majorBidi"/>
                <w:lang w:val="en-US"/>
              </w:rPr>
              <w:t>0.17</w:t>
            </w:r>
          </w:p>
        </w:tc>
        <w:tc>
          <w:tcPr>
            <w:tcW w:w="1080" w:type="dxa"/>
            <w:vAlign w:val="center"/>
          </w:tcPr>
          <w:p w:rsidR="00C848B2" w:rsidRPr="00712D9F" w:rsidRDefault="00C848B2" w:rsidP="00BE6CA3">
            <w:pPr>
              <w:spacing w:line="240" w:lineRule="auto"/>
              <w:ind w:left="-567" w:right="-420"/>
              <w:jc w:val="center"/>
              <w:rPr>
                <w:rFonts w:asciiTheme="majorBidi" w:hAnsiTheme="majorBidi" w:cstheme="majorBidi"/>
                <w:lang w:val="en-US"/>
              </w:rPr>
            </w:pPr>
            <w:r w:rsidRPr="00712D9F">
              <w:rPr>
                <w:rFonts w:asciiTheme="majorBidi" w:hAnsiTheme="majorBidi" w:cstheme="majorBidi"/>
                <w:lang w:val="en-US"/>
              </w:rPr>
              <w:t>0.32</w:t>
            </w:r>
          </w:p>
        </w:tc>
        <w:tc>
          <w:tcPr>
            <w:tcW w:w="869" w:type="dxa"/>
            <w:vAlign w:val="center"/>
          </w:tcPr>
          <w:p w:rsidR="00C848B2" w:rsidRPr="00712D9F" w:rsidRDefault="00C848B2" w:rsidP="00BE6CA3">
            <w:pPr>
              <w:spacing w:line="240" w:lineRule="auto"/>
              <w:ind w:left="-567" w:right="-420"/>
              <w:jc w:val="center"/>
              <w:rPr>
                <w:rFonts w:asciiTheme="majorBidi" w:hAnsiTheme="majorBidi" w:cstheme="majorBidi"/>
                <w:lang w:val="en-US"/>
              </w:rPr>
            </w:pPr>
            <w:r w:rsidRPr="00712D9F">
              <w:rPr>
                <w:rFonts w:asciiTheme="majorBidi" w:hAnsiTheme="majorBidi" w:cstheme="majorBidi"/>
                <w:lang w:val="en-US"/>
              </w:rPr>
              <w:t>0.43</w:t>
            </w:r>
          </w:p>
        </w:tc>
        <w:tc>
          <w:tcPr>
            <w:tcW w:w="1039" w:type="dxa"/>
            <w:vAlign w:val="center"/>
          </w:tcPr>
          <w:p w:rsidR="00C848B2" w:rsidRPr="00712D9F" w:rsidRDefault="00C848B2" w:rsidP="00BE6CA3">
            <w:pPr>
              <w:spacing w:line="240" w:lineRule="auto"/>
              <w:ind w:left="-567" w:right="-420"/>
              <w:jc w:val="center"/>
              <w:rPr>
                <w:rFonts w:asciiTheme="majorBidi" w:hAnsiTheme="majorBidi" w:cstheme="majorBidi"/>
                <w:lang w:val="en-US"/>
              </w:rPr>
            </w:pPr>
            <w:r w:rsidRPr="00712D9F">
              <w:rPr>
                <w:rFonts w:asciiTheme="majorBidi" w:hAnsiTheme="majorBidi" w:cstheme="majorBidi"/>
                <w:lang w:val="en-US"/>
              </w:rPr>
              <w:t>0.55</w:t>
            </w:r>
          </w:p>
        </w:tc>
        <w:tc>
          <w:tcPr>
            <w:tcW w:w="1039" w:type="dxa"/>
            <w:vAlign w:val="center"/>
          </w:tcPr>
          <w:p w:rsidR="00C848B2" w:rsidRPr="00712D9F" w:rsidRDefault="00C848B2" w:rsidP="00BE6CA3">
            <w:pPr>
              <w:spacing w:line="240" w:lineRule="auto"/>
              <w:ind w:left="-567" w:right="-420"/>
              <w:jc w:val="center"/>
              <w:rPr>
                <w:rFonts w:asciiTheme="majorBidi" w:hAnsiTheme="majorBidi" w:cstheme="majorBidi"/>
                <w:lang w:val="en-US"/>
              </w:rPr>
            </w:pPr>
            <w:r w:rsidRPr="00712D9F">
              <w:rPr>
                <w:rFonts w:asciiTheme="majorBidi" w:hAnsiTheme="majorBidi" w:cstheme="majorBidi"/>
                <w:lang w:val="en-US"/>
              </w:rPr>
              <w:t>0.63</w:t>
            </w:r>
          </w:p>
        </w:tc>
        <w:tc>
          <w:tcPr>
            <w:tcW w:w="1040" w:type="dxa"/>
            <w:vAlign w:val="center"/>
          </w:tcPr>
          <w:p w:rsidR="00C848B2" w:rsidRPr="00712D9F" w:rsidRDefault="00C848B2" w:rsidP="00BE6CA3">
            <w:pPr>
              <w:spacing w:line="240" w:lineRule="auto"/>
              <w:ind w:left="-567" w:right="-420"/>
              <w:jc w:val="center"/>
              <w:rPr>
                <w:rFonts w:asciiTheme="majorBidi" w:hAnsiTheme="majorBidi" w:cstheme="majorBidi"/>
                <w:lang w:val="en-US"/>
              </w:rPr>
            </w:pPr>
            <w:r w:rsidRPr="00712D9F">
              <w:rPr>
                <w:rFonts w:asciiTheme="majorBidi" w:hAnsiTheme="majorBidi" w:cstheme="majorBidi"/>
                <w:lang w:val="en-US"/>
              </w:rPr>
              <w:t>0.72</w:t>
            </w:r>
          </w:p>
        </w:tc>
        <w:tc>
          <w:tcPr>
            <w:tcW w:w="1039" w:type="dxa"/>
            <w:vAlign w:val="center"/>
          </w:tcPr>
          <w:p w:rsidR="00C848B2" w:rsidRPr="00712D9F" w:rsidRDefault="00C848B2" w:rsidP="00BE6CA3">
            <w:pPr>
              <w:spacing w:line="240" w:lineRule="auto"/>
              <w:ind w:left="-567" w:right="-420"/>
              <w:jc w:val="center"/>
              <w:rPr>
                <w:rFonts w:asciiTheme="majorBidi" w:hAnsiTheme="majorBidi" w:cstheme="majorBidi"/>
                <w:lang w:val="en-US"/>
              </w:rPr>
            </w:pPr>
            <w:r w:rsidRPr="00712D9F">
              <w:rPr>
                <w:rFonts w:asciiTheme="majorBidi" w:hAnsiTheme="majorBidi" w:cstheme="majorBidi"/>
                <w:lang w:val="en-US"/>
              </w:rPr>
              <w:t>0.80</w:t>
            </w:r>
          </w:p>
        </w:tc>
        <w:tc>
          <w:tcPr>
            <w:tcW w:w="1040" w:type="dxa"/>
            <w:shd w:val="clear" w:color="auto" w:fill="EEECE1" w:themeFill="background2"/>
            <w:vAlign w:val="center"/>
          </w:tcPr>
          <w:p w:rsidR="00C848B2" w:rsidRPr="00712D9F" w:rsidRDefault="00C848B2" w:rsidP="00BE6CA3">
            <w:pPr>
              <w:spacing w:line="240" w:lineRule="auto"/>
              <w:ind w:left="-567" w:right="-420"/>
              <w:jc w:val="center"/>
              <w:rPr>
                <w:rFonts w:asciiTheme="majorBidi" w:hAnsiTheme="majorBidi" w:cstheme="majorBidi"/>
                <w:lang w:val="en-US"/>
              </w:rPr>
            </w:pPr>
          </w:p>
        </w:tc>
      </w:tr>
    </w:tbl>
    <w:p w:rsidR="00C848B2" w:rsidRPr="00712D9F" w:rsidRDefault="00C848B2" w:rsidP="00BE6CA3">
      <w:pPr>
        <w:spacing w:line="240" w:lineRule="auto"/>
        <w:ind w:left="-567" w:right="-420"/>
        <w:jc w:val="center"/>
        <w:rPr>
          <w:b/>
          <w:bCs/>
        </w:rPr>
      </w:pPr>
      <w:r w:rsidRPr="00712D9F">
        <w:rPr>
          <w:b/>
          <w:bCs/>
        </w:rPr>
        <w:t>Document-1</w:t>
      </w:r>
    </w:p>
    <w:p w:rsidR="00C848B2" w:rsidRPr="00712D9F" w:rsidRDefault="00BB0848" w:rsidP="00BE6CA3">
      <w:pPr>
        <w:spacing w:line="240" w:lineRule="auto"/>
        <w:ind w:left="-567" w:right="-420"/>
        <w:rPr>
          <w:b/>
          <w:bCs/>
          <w:sz w:val="26"/>
          <w:szCs w:val="26"/>
          <w:u w:val="single"/>
        </w:rPr>
      </w:pPr>
      <w:r w:rsidRPr="00BB0848">
        <w:rPr>
          <w:noProof/>
          <w:lang w:eastAsia="zh-TW"/>
        </w:rPr>
        <w:pict>
          <v:shapetype id="_x0000_t202" coordsize="21600,21600" o:spt="202" path="m,l,21600r21600,l21600,xe">
            <v:stroke joinstyle="miter"/>
            <v:path gradientshapeok="t" o:connecttype="rect"/>
          </v:shapetype>
          <v:shape id="_x0000_s1031" type="#_x0000_t202" style="position:absolute;left:0;text-align:left;margin-left:-254.05pt;margin-top:9.05pt;width:88.55pt;height:20.25pt;z-index:251662336;mso-width-relative:margin;mso-height-relative:margin" stroked="f">
            <v:textbox style="mso-next-textbox:#_x0000_s1031">
              <w:txbxContent>
                <w:p w:rsidR="001A60E8" w:rsidRPr="001E6E6E" w:rsidRDefault="001A60E8" w:rsidP="00C848B2">
                  <w:pPr>
                    <w:jc w:val="center"/>
                    <w:rPr>
                      <w:b/>
                      <w:bCs/>
                      <w:sz w:val="26"/>
                      <w:szCs w:val="26"/>
                      <w:u w:val="single"/>
                    </w:rPr>
                  </w:pPr>
                  <w:r>
                    <w:t>Document-2.</w:t>
                  </w:r>
                </w:p>
              </w:txbxContent>
            </v:textbox>
          </v:shape>
        </w:pict>
      </w:r>
      <w:r w:rsidR="00C848B2" w:rsidRPr="00712D9F">
        <w:rPr>
          <w:b/>
          <w:bCs/>
          <w:sz w:val="26"/>
          <w:szCs w:val="26"/>
        </w:rPr>
        <w:t xml:space="preserve">1. </w:t>
      </w:r>
      <w:r w:rsidR="00C848B2" w:rsidRPr="00712D9F">
        <w:rPr>
          <w:b/>
          <w:bCs/>
          <w:sz w:val="26"/>
          <w:szCs w:val="26"/>
          <w:u w:val="single"/>
        </w:rPr>
        <w:t xml:space="preserve">Etude préliminaire </w:t>
      </w:r>
    </w:p>
    <w:p w:rsidR="00C848B2" w:rsidRPr="00712D9F" w:rsidRDefault="00C848B2" w:rsidP="00BE6CA3">
      <w:pPr>
        <w:spacing w:line="240" w:lineRule="auto"/>
        <w:ind w:left="-567" w:right="-420"/>
        <w:jc w:val="both"/>
        <w:rPr>
          <w:b/>
          <w:bCs/>
          <w:sz w:val="26"/>
          <w:szCs w:val="26"/>
        </w:rPr>
      </w:pPr>
      <w:r w:rsidRPr="00712D9F">
        <w:rPr>
          <w:b/>
          <w:bCs/>
          <w:sz w:val="26"/>
          <w:szCs w:val="26"/>
        </w:rPr>
        <w:t>1.1</w:t>
      </w:r>
      <w:r w:rsidRPr="00712D9F">
        <w:t xml:space="preserve"> Déterminer le nombre de mol de HI formé à la fin la réaction (1). </w:t>
      </w:r>
    </w:p>
    <w:p w:rsidR="00C848B2" w:rsidRPr="00712D9F" w:rsidRDefault="00C848B2" w:rsidP="00BE6CA3">
      <w:pPr>
        <w:spacing w:line="240" w:lineRule="auto"/>
        <w:ind w:left="-567" w:right="-420"/>
      </w:pPr>
      <w:r w:rsidRPr="00712D9F">
        <w:rPr>
          <w:b/>
          <w:bCs/>
          <w:sz w:val="26"/>
          <w:szCs w:val="26"/>
        </w:rPr>
        <w:t>1.2</w:t>
      </w:r>
      <w:r w:rsidRPr="00712D9F">
        <w:t xml:space="preserve"> Justifier l’importance de chacune des étapes citées ci-dessous et qui sont réalisées juste avant le dosage :</w:t>
      </w:r>
    </w:p>
    <w:p w:rsidR="00C848B2" w:rsidRPr="00712D9F" w:rsidRDefault="00C848B2" w:rsidP="00BE6CA3">
      <w:pPr>
        <w:spacing w:line="240" w:lineRule="auto"/>
        <w:ind w:left="-567" w:right="-420"/>
      </w:pPr>
      <w:r w:rsidRPr="00712D9F">
        <w:rPr>
          <w:b/>
          <w:bCs/>
        </w:rPr>
        <w:t xml:space="preserve">     1.2.1 - </w:t>
      </w:r>
      <w:r w:rsidRPr="00712D9F">
        <w:t>Le refroidissement brutal du ballon contenant le mélange réactionnel.</w:t>
      </w:r>
    </w:p>
    <w:p w:rsidR="00C848B2" w:rsidRPr="00712D9F" w:rsidRDefault="00C848B2" w:rsidP="00BE6CA3">
      <w:pPr>
        <w:spacing w:line="240" w:lineRule="auto"/>
        <w:ind w:left="-567" w:right="-420"/>
      </w:pPr>
      <w:r w:rsidRPr="00712D9F">
        <w:t xml:space="preserve">     </w:t>
      </w:r>
      <w:r w:rsidRPr="00712D9F">
        <w:rPr>
          <w:b/>
          <w:bCs/>
        </w:rPr>
        <w:t>1.2.2-</w:t>
      </w:r>
      <w:r w:rsidRPr="00712D9F">
        <w:t xml:space="preserve"> L’ajout de l’empois d’amidon à la solution de </w:t>
      </w:r>
      <w:proofErr w:type="spellStart"/>
      <w:r w:rsidRPr="00712D9F">
        <w:t>diiode</w:t>
      </w:r>
      <w:proofErr w:type="spellEnd"/>
      <w:r w:rsidRPr="00712D9F">
        <w:t>.</w:t>
      </w:r>
    </w:p>
    <w:p w:rsidR="00C848B2" w:rsidRPr="00712D9F" w:rsidRDefault="00C848B2" w:rsidP="00BE6CA3">
      <w:pPr>
        <w:spacing w:line="240" w:lineRule="auto"/>
        <w:ind w:left="-567" w:right="-420"/>
        <w:rPr>
          <w:b/>
          <w:bCs/>
          <w:sz w:val="26"/>
          <w:szCs w:val="26"/>
          <w:u w:val="single"/>
        </w:rPr>
      </w:pPr>
    </w:p>
    <w:p w:rsidR="00C848B2" w:rsidRPr="00712D9F" w:rsidRDefault="00C848B2" w:rsidP="00BE6CA3">
      <w:pPr>
        <w:spacing w:line="240" w:lineRule="auto"/>
        <w:ind w:left="-567" w:right="-420"/>
        <w:rPr>
          <w:b/>
          <w:bCs/>
          <w:sz w:val="26"/>
          <w:szCs w:val="26"/>
        </w:rPr>
      </w:pPr>
      <w:r w:rsidRPr="00712D9F">
        <w:rPr>
          <w:b/>
          <w:bCs/>
          <w:sz w:val="26"/>
          <w:szCs w:val="26"/>
        </w:rPr>
        <w:t xml:space="preserve">2. </w:t>
      </w:r>
      <w:r w:rsidRPr="00712D9F">
        <w:rPr>
          <w:b/>
          <w:bCs/>
          <w:sz w:val="26"/>
          <w:szCs w:val="26"/>
          <w:u w:val="single"/>
        </w:rPr>
        <w:t>Etude cinétique de la synthèse de l’iodure d’hydrogène</w:t>
      </w:r>
    </w:p>
    <w:p w:rsidR="00C848B2" w:rsidRPr="00712D9F" w:rsidRDefault="00C848B2" w:rsidP="00BE6CA3">
      <w:pPr>
        <w:spacing w:line="240" w:lineRule="auto"/>
        <w:ind w:left="-567" w:right="-420"/>
      </w:pPr>
      <w:r w:rsidRPr="00712D9F">
        <w:t xml:space="preserve">Le dosage de </w:t>
      </w:r>
      <w:proofErr w:type="spellStart"/>
      <w:r w:rsidRPr="00712D9F">
        <w:t>diiode</w:t>
      </w:r>
      <w:proofErr w:type="spellEnd"/>
      <w:r w:rsidRPr="00712D9F">
        <w:t xml:space="preserve"> avec le thiosulfate est représenté par l’équation-bilan de la réaction (2). </w:t>
      </w:r>
    </w:p>
    <w:p w:rsidR="00C848B2" w:rsidRPr="00712D9F" w:rsidRDefault="00BB0848" w:rsidP="00BE6CA3">
      <w:pPr>
        <w:spacing w:line="240" w:lineRule="auto"/>
        <w:ind w:left="-567" w:right="-420"/>
        <w:jc w:val="center"/>
        <w:rPr>
          <w:lang w:val="en-US"/>
        </w:rPr>
      </w:pPr>
      <w:r w:rsidRPr="00BB0848">
        <w:rPr>
          <w:b/>
          <w:bCs/>
          <w:noProof/>
          <w:lang w:val="en-US"/>
        </w:rPr>
        <w:pict>
          <v:line id="_x0000_s1030" style="position:absolute;left:0;text-align:left;z-index:251661312" from="103.95pt,8.9pt" to="157.95pt,8.9pt">
            <v:stroke endarrow="block"/>
          </v:line>
        </w:pict>
      </w:r>
      <w:r w:rsidR="00C848B2" w:rsidRPr="00712D9F">
        <w:rPr>
          <w:lang w:val="en-US"/>
        </w:rPr>
        <w:t>I</w:t>
      </w:r>
      <w:r w:rsidR="00C848B2" w:rsidRPr="00712D9F">
        <w:rPr>
          <w:vertAlign w:val="subscript"/>
          <w:lang w:val="en-US"/>
        </w:rPr>
        <w:t>2 (</w:t>
      </w:r>
      <w:proofErr w:type="spellStart"/>
      <w:r w:rsidR="00C848B2" w:rsidRPr="00712D9F">
        <w:rPr>
          <w:vertAlign w:val="subscript"/>
          <w:lang w:val="en-US"/>
        </w:rPr>
        <w:t>aq</w:t>
      </w:r>
      <w:proofErr w:type="spellEnd"/>
      <w:proofErr w:type="gramStart"/>
      <w:r w:rsidR="00C848B2" w:rsidRPr="00712D9F">
        <w:rPr>
          <w:vertAlign w:val="subscript"/>
          <w:lang w:val="en-US"/>
        </w:rPr>
        <w:t>)</w:t>
      </w:r>
      <w:r w:rsidR="00C848B2" w:rsidRPr="00712D9F">
        <w:rPr>
          <w:lang w:val="en-US"/>
        </w:rPr>
        <w:t>+</w:t>
      </w:r>
      <w:proofErr w:type="gramEnd"/>
      <w:r w:rsidR="00C848B2" w:rsidRPr="00712D9F">
        <w:rPr>
          <w:lang w:val="en-US"/>
        </w:rPr>
        <w:t xml:space="preserve"> 2S</w:t>
      </w:r>
      <w:r w:rsidR="00C848B2" w:rsidRPr="00712D9F">
        <w:rPr>
          <w:vertAlign w:val="subscript"/>
          <w:lang w:val="en-US"/>
        </w:rPr>
        <w:t>2</w:t>
      </w:r>
      <w:r w:rsidR="00C848B2" w:rsidRPr="00712D9F">
        <w:rPr>
          <w:lang w:val="en-US"/>
        </w:rPr>
        <w:t>O</w:t>
      </w:r>
      <w:r w:rsidR="00C848B2" w:rsidRPr="00712D9F">
        <w:rPr>
          <w:vertAlign w:val="subscript"/>
          <w:lang w:val="en-US"/>
        </w:rPr>
        <w:t>3</w:t>
      </w:r>
      <w:r w:rsidR="00C848B2" w:rsidRPr="00712D9F">
        <w:rPr>
          <w:vertAlign w:val="superscript"/>
          <w:lang w:val="en-US"/>
        </w:rPr>
        <w:t>2-</w:t>
      </w:r>
      <w:r w:rsidR="00C848B2" w:rsidRPr="00712D9F">
        <w:rPr>
          <w:vertAlign w:val="subscript"/>
          <w:lang w:val="en-US"/>
        </w:rPr>
        <w:t>(</w:t>
      </w:r>
      <w:proofErr w:type="spellStart"/>
      <w:r w:rsidR="00C848B2" w:rsidRPr="00712D9F">
        <w:rPr>
          <w:vertAlign w:val="subscript"/>
          <w:lang w:val="en-US"/>
        </w:rPr>
        <w:t>aq</w:t>
      </w:r>
      <w:proofErr w:type="spellEnd"/>
      <w:r w:rsidR="00C848B2" w:rsidRPr="00712D9F">
        <w:rPr>
          <w:vertAlign w:val="subscript"/>
          <w:lang w:val="en-US"/>
        </w:rPr>
        <w:t xml:space="preserve">)                                </w:t>
      </w:r>
      <w:r w:rsidR="00C848B2" w:rsidRPr="00712D9F">
        <w:rPr>
          <w:lang w:val="en-US"/>
        </w:rPr>
        <w:t>2I</w:t>
      </w:r>
      <w:r w:rsidR="00C848B2" w:rsidRPr="00712D9F">
        <w:rPr>
          <w:vertAlign w:val="superscript"/>
          <w:lang w:val="en-US"/>
        </w:rPr>
        <w:t>-</w:t>
      </w:r>
      <w:r w:rsidR="00C848B2" w:rsidRPr="00712D9F">
        <w:rPr>
          <w:vertAlign w:val="subscript"/>
          <w:lang w:val="en-US"/>
        </w:rPr>
        <w:t>(</w:t>
      </w:r>
      <w:proofErr w:type="spellStart"/>
      <w:r w:rsidR="00C848B2" w:rsidRPr="00712D9F">
        <w:rPr>
          <w:vertAlign w:val="subscript"/>
          <w:lang w:val="en-US"/>
        </w:rPr>
        <w:t>aq</w:t>
      </w:r>
      <w:proofErr w:type="spellEnd"/>
      <w:r w:rsidR="00C848B2" w:rsidRPr="00712D9F">
        <w:rPr>
          <w:vertAlign w:val="subscript"/>
          <w:lang w:val="en-US"/>
        </w:rPr>
        <w:t>)</w:t>
      </w:r>
      <w:r w:rsidR="00C848B2" w:rsidRPr="00712D9F">
        <w:rPr>
          <w:lang w:val="en-US"/>
        </w:rPr>
        <w:t>+ S</w:t>
      </w:r>
      <w:r w:rsidR="00C848B2" w:rsidRPr="00712D9F">
        <w:rPr>
          <w:vertAlign w:val="subscript"/>
          <w:lang w:val="en-US"/>
        </w:rPr>
        <w:t>4</w:t>
      </w:r>
      <w:r w:rsidR="00C848B2" w:rsidRPr="00712D9F">
        <w:rPr>
          <w:lang w:val="en-US"/>
        </w:rPr>
        <w:t>O</w:t>
      </w:r>
      <w:r w:rsidR="00C848B2" w:rsidRPr="00712D9F">
        <w:rPr>
          <w:vertAlign w:val="subscript"/>
          <w:lang w:val="en-US"/>
        </w:rPr>
        <w:t>6</w:t>
      </w:r>
      <w:r w:rsidR="00C848B2" w:rsidRPr="00712D9F">
        <w:rPr>
          <w:vertAlign w:val="superscript"/>
          <w:lang w:val="en-US"/>
        </w:rPr>
        <w:t>2-</w:t>
      </w:r>
      <w:r w:rsidR="00C848B2" w:rsidRPr="00712D9F">
        <w:rPr>
          <w:vertAlign w:val="subscript"/>
          <w:lang w:val="en-US"/>
        </w:rPr>
        <w:t>(</w:t>
      </w:r>
      <w:proofErr w:type="spellStart"/>
      <w:r w:rsidR="00C848B2" w:rsidRPr="00712D9F">
        <w:rPr>
          <w:vertAlign w:val="subscript"/>
          <w:lang w:val="en-US"/>
        </w:rPr>
        <w:t>aq</w:t>
      </w:r>
      <w:proofErr w:type="spellEnd"/>
      <w:r w:rsidR="00C848B2" w:rsidRPr="00712D9F">
        <w:rPr>
          <w:vertAlign w:val="subscript"/>
          <w:lang w:val="en-US"/>
        </w:rPr>
        <w:t>)</w:t>
      </w:r>
      <w:r w:rsidR="00C848B2" w:rsidRPr="00712D9F">
        <w:rPr>
          <w:lang w:val="en-US"/>
        </w:rPr>
        <w:t xml:space="preserve">                                  (</w:t>
      </w:r>
      <w:proofErr w:type="spellStart"/>
      <w:r w:rsidR="00C848B2" w:rsidRPr="00712D9F">
        <w:rPr>
          <w:lang w:val="en-US"/>
        </w:rPr>
        <w:t>réaction</w:t>
      </w:r>
      <w:proofErr w:type="spellEnd"/>
      <w:r w:rsidR="00C848B2" w:rsidRPr="00712D9F">
        <w:rPr>
          <w:lang w:val="en-US"/>
        </w:rPr>
        <w:t xml:space="preserve"> 2)</w:t>
      </w:r>
    </w:p>
    <w:p w:rsidR="00C848B2" w:rsidRPr="00712D9F" w:rsidRDefault="00C848B2" w:rsidP="00BE6CA3">
      <w:pPr>
        <w:spacing w:line="240" w:lineRule="auto"/>
        <w:ind w:left="-567" w:right="-420"/>
        <w:jc w:val="both"/>
      </w:pPr>
      <w:r w:rsidRPr="00712D9F">
        <w:rPr>
          <w:b/>
          <w:bCs/>
          <w:sz w:val="26"/>
          <w:szCs w:val="26"/>
        </w:rPr>
        <w:t>2.1</w:t>
      </w:r>
      <w:r w:rsidRPr="00712D9F">
        <w:rPr>
          <w:b/>
          <w:bCs/>
        </w:rPr>
        <w:t xml:space="preserve"> </w:t>
      </w:r>
      <w:r w:rsidRPr="00712D9F">
        <w:t xml:space="preserve">Montrer, qu’à tout instant (t), </w:t>
      </w:r>
      <w:r w:rsidRPr="00712D9F">
        <w:rPr>
          <w:shd w:val="clear" w:color="auto" w:fill="FFFFFF" w:themeFill="background1"/>
        </w:rPr>
        <w:t xml:space="preserve">la quantité de l’iodure d’hydrogène formée est reliée au volume </w:t>
      </w:r>
      <w:r w:rsidRPr="00712D9F">
        <w:t xml:space="preserve">V de la solution de thiosulfate versé en </w:t>
      </w:r>
      <w:proofErr w:type="spellStart"/>
      <w:r w:rsidRPr="00712D9F">
        <w:t>mL</w:t>
      </w:r>
      <w:proofErr w:type="spellEnd"/>
      <w:r w:rsidRPr="00712D9F">
        <w:t xml:space="preserve"> à différents instants</w:t>
      </w:r>
      <w:r w:rsidRPr="00712D9F">
        <w:rPr>
          <w:shd w:val="clear" w:color="auto" w:fill="FFFFFF" w:themeFill="background1"/>
        </w:rPr>
        <w:t xml:space="preserve"> par la relation</w:t>
      </w:r>
      <w:r w:rsidRPr="00712D9F">
        <w:t xml:space="preserve"> : </w:t>
      </w:r>
    </w:p>
    <w:p w:rsidR="00C848B2" w:rsidRPr="00712D9F" w:rsidRDefault="00C848B2" w:rsidP="00BE6CA3">
      <w:pPr>
        <w:spacing w:line="240" w:lineRule="auto"/>
        <w:ind w:left="-567" w:right="-420" w:hanging="180"/>
        <w:jc w:val="center"/>
      </w:pPr>
      <w:proofErr w:type="gramStart"/>
      <w:r w:rsidRPr="00712D9F">
        <w:t>n(</w:t>
      </w:r>
      <w:proofErr w:type="gramEnd"/>
      <w:r w:rsidRPr="00712D9F">
        <w:t>HI)</w:t>
      </w:r>
      <w:r w:rsidRPr="00712D9F">
        <w:rPr>
          <w:vertAlign w:val="subscript"/>
        </w:rPr>
        <w:t xml:space="preserve"> </w:t>
      </w:r>
      <w:r w:rsidRPr="00712D9F">
        <w:t xml:space="preserve">(t) en </w:t>
      </w:r>
      <w:proofErr w:type="spellStart"/>
      <w:r w:rsidRPr="00712D9F">
        <w:t>mmol</w:t>
      </w:r>
      <w:proofErr w:type="spellEnd"/>
      <w:r w:rsidRPr="00712D9F">
        <w:t xml:space="preserve"> = 1 – 5.10</w:t>
      </w:r>
      <w:r w:rsidRPr="00712D9F">
        <w:rPr>
          <w:vertAlign w:val="superscript"/>
        </w:rPr>
        <w:t>-2</w:t>
      </w:r>
      <w:r w:rsidRPr="00712D9F">
        <w:t xml:space="preserve"> V </w:t>
      </w:r>
    </w:p>
    <w:p w:rsidR="00C848B2" w:rsidRPr="00712D9F" w:rsidRDefault="00C848B2" w:rsidP="000B4AA2">
      <w:pPr>
        <w:spacing w:line="240" w:lineRule="auto"/>
        <w:ind w:left="-567" w:right="-420"/>
      </w:pPr>
      <w:r w:rsidRPr="00712D9F">
        <w:rPr>
          <w:b/>
          <w:bCs/>
          <w:sz w:val="26"/>
          <w:szCs w:val="26"/>
        </w:rPr>
        <w:t>2.2</w:t>
      </w:r>
      <w:r w:rsidRPr="00712D9F">
        <w:rPr>
          <w:b/>
          <w:bCs/>
        </w:rPr>
        <w:t xml:space="preserve"> </w:t>
      </w:r>
      <w:r w:rsidRPr="00712D9F">
        <w:t>En se référant au document-1,</w:t>
      </w:r>
      <w:r w:rsidRPr="00712D9F">
        <w:rPr>
          <w:b/>
          <w:bCs/>
        </w:rPr>
        <w:t xml:space="preserve"> </w:t>
      </w:r>
      <w:r w:rsidRPr="00712D9F">
        <w:t xml:space="preserve">calculer n(HI) à t= 400 min. Déduire si la synthèse de HI est </w:t>
      </w:r>
      <w:r w:rsidR="000B4AA2">
        <w:t>t</w:t>
      </w:r>
      <w:r w:rsidRPr="00712D9F">
        <w:t xml:space="preserve">erminée à cet  instant. </w:t>
      </w:r>
    </w:p>
    <w:p w:rsidR="00C848B2" w:rsidRPr="00712D9F" w:rsidRDefault="00C848B2" w:rsidP="000B4AA2">
      <w:pPr>
        <w:spacing w:line="240" w:lineRule="auto"/>
        <w:ind w:left="-567" w:right="-420"/>
        <w:jc w:val="both"/>
      </w:pPr>
      <w:r w:rsidRPr="00712D9F">
        <w:rPr>
          <w:b/>
          <w:bCs/>
          <w:sz w:val="26"/>
          <w:szCs w:val="26"/>
        </w:rPr>
        <w:t>2.3</w:t>
      </w:r>
      <w:r w:rsidRPr="00712D9F">
        <w:rPr>
          <w:b/>
          <w:bCs/>
        </w:rPr>
        <w:t>.</w:t>
      </w:r>
      <w:r w:rsidRPr="00712D9F">
        <w:t xml:space="preserve"> Tracer la courbe n(HI)=f(t) en prenant les échelles : </w:t>
      </w:r>
    </w:p>
    <w:p w:rsidR="00C848B2" w:rsidRPr="00712D9F" w:rsidRDefault="00C848B2" w:rsidP="000B4AA2">
      <w:pPr>
        <w:spacing w:line="240" w:lineRule="auto"/>
        <w:ind w:left="-567" w:right="-420"/>
        <w:jc w:val="both"/>
      </w:pPr>
      <w:r w:rsidRPr="00712D9F">
        <w:t xml:space="preserve">        Ordonnées : 1 cm correspond à 0.1 </w:t>
      </w:r>
      <w:proofErr w:type="spellStart"/>
      <w:r w:rsidRPr="00712D9F">
        <w:t>mmol</w:t>
      </w:r>
      <w:proofErr w:type="spellEnd"/>
      <w:r w:rsidRPr="00712D9F">
        <w:t xml:space="preserve">         Abscisses : 1 cm correspond à 50 min. </w:t>
      </w:r>
    </w:p>
    <w:p w:rsidR="00C848B2" w:rsidRPr="00712D9F" w:rsidRDefault="00C848B2" w:rsidP="000B4AA2">
      <w:pPr>
        <w:spacing w:line="240" w:lineRule="auto"/>
        <w:ind w:left="-567" w:right="-420"/>
        <w:jc w:val="both"/>
      </w:pPr>
      <w:r w:rsidRPr="00712D9F">
        <w:rPr>
          <w:b/>
          <w:bCs/>
          <w:sz w:val="26"/>
          <w:szCs w:val="26"/>
        </w:rPr>
        <w:t>2.4</w:t>
      </w:r>
      <w:r w:rsidRPr="00712D9F">
        <w:rPr>
          <w:b/>
          <w:bCs/>
        </w:rPr>
        <w:t>.</w:t>
      </w:r>
      <w:r w:rsidRPr="00712D9F">
        <w:t xml:space="preserve"> La vitesse de formation de HI est donnée à deux instants (t) : v</w:t>
      </w:r>
      <w:r w:rsidRPr="00712D9F">
        <w:rPr>
          <w:vertAlign w:val="subscript"/>
        </w:rPr>
        <w:t>1</w:t>
      </w:r>
      <w:r w:rsidRPr="00712D9F">
        <w:t>=2.24.10</w:t>
      </w:r>
      <w:r w:rsidRPr="00712D9F">
        <w:rPr>
          <w:vertAlign w:val="superscript"/>
        </w:rPr>
        <w:t>-4</w:t>
      </w:r>
      <w:r w:rsidRPr="00712D9F">
        <w:t xml:space="preserve"> </w:t>
      </w:r>
      <w:proofErr w:type="spellStart"/>
      <w:r w:rsidRPr="00712D9F">
        <w:t>mmol</w:t>
      </w:r>
      <w:proofErr w:type="spellEnd"/>
      <w:r w:rsidRPr="00712D9F">
        <w:t>. min</w:t>
      </w:r>
      <w:r w:rsidRPr="00712D9F">
        <w:rPr>
          <w:vertAlign w:val="superscript"/>
        </w:rPr>
        <w:t>-1</w:t>
      </w:r>
      <w:r w:rsidRPr="00712D9F">
        <w:t xml:space="preserve"> à t</w:t>
      </w:r>
      <w:r w:rsidRPr="00712D9F">
        <w:rPr>
          <w:vertAlign w:val="subscript"/>
        </w:rPr>
        <w:t>1</w:t>
      </w:r>
      <w:r w:rsidRPr="00712D9F">
        <w:t>=150 min et   v</w:t>
      </w:r>
      <w:r w:rsidRPr="00712D9F">
        <w:rPr>
          <w:vertAlign w:val="subscript"/>
        </w:rPr>
        <w:t>2</w:t>
      </w:r>
      <w:r w:rsidRPr="00712D9F">
        <w:t>=1.74.10</w:t>
      </w:r>
      <w:r w:rsidRPr="00712D9F">
        <w:rPr>
          <w:vertAlign w:val="superscript"/>
        </w:rPr>
        <w:t>-5</w:t>
      </w:r>
      <w:r w:rsidRPr="00712D9F">
        <w:t xml:space="preserve"> à t</w:t>
      </w:r>
      <w:r w:rsidRPr="00712D9F">
        <w:rPr>
          <w:vertAlign w:val="subscript"/>
        </w:rPr>
        <w:t>2</w:t>
      </w:r>
      <w:r w:rsidRPr="00712D9F">
        <w:t xml:space="preserve">=250 min. </w:t>
      </w:r>
    </w:p>
    <w:p w:rsidR="00C848B2" w:rsidRPr="00712D9F" w:rsidRDefault="00C848B2" w:rsidP="000B4AA2">
      <w:pPr>
        <w:spacing w:line="240" w:lineRule="auto"/>
        <w:ind w:left="-567" w:right="-420"/>
        <w:jc w:val="both"/>
      </w:pPr>
      <w:r w:rsidRPr="00712D9F">
        <w:rPr>
          <w:b/>
          <w:bCs/>
        </w:rPr>
        <w:t xml:space="preserve">        2.4.1.</w:t>
      </w:r>
      <w:r w:rsidRPr="00712D9F">
        <w:t xml:space="preserve"> En déduire comment évolue la vitesse de formation de HI au cours du temps.</w:t>
      </w:r>
    </w:p>
    <w:p w:rsidR="00C848B2" w:rsidRPr="00712D9F" w:rsidRDefault="00C848B2" w:rsidP="000B4AA2">
      <w:pPr>
        <w:spacing w:line="240" w:lineRule="auto"/>
        <w:ind w:left="-567" w:right="-420"/>
        <w:jc w:val="both"/>
      </w:pPr>
      <w:r w:rsidRPr="00712D9F">
        <w:lastRenderedPageBreak/>
        <w:t xml:space="preserve">        </w:t>
      </w:r>
      <w:r w:rsidRPr="00712D9F">
        <w:rPr>
          <w:b/>
          <w:bCs/>
        </w:rPr>
        <w:t>2.4.2.</w:t>
      </w:r>
      <w:r w:rsidRPr="00712D9F">
        <w:t xml:space="preserve"> Préciser le facteur cinétique responsable de cette évolution. </w:t>
      </w:r>
    </w:p>
    <w:p w:rsidR="00C848B2" w:rsidRPr="00712D9F" w:rsidRDefault="00C848B2" w:rsidP="00BE6CA3">
      <w:pPr>
        <w:spacing w:line="240" w:lineRule="auto"/>
        <w:ind w:left="-567" w:right="-420"/>
        <w:jc w:val="both"/>
      </w:pPr>
      <w:r w:rsidRPr="00712D9F">
        <w:rPr>
          <w:b/>
          <w:bCs/>
          <w:sz w:val="26"/>
          <w:szCs w:val="26"/>
        </w:rPr>
        <w:t>2.5</w:t>
      </w:r>
      <w:r w:rsidRPr="00712D9F">
        <w:rPr>
          <w:b/>
          <w:bCs/>
        </w:rPr>
        <w:t>.</w:t>
      </w:r>
      <w:r w:rsidRPr="00712D9F">
        <w:t xml:space="preserve"> Déterminer graphiquement le temps t</w:t>
      </w:r>
      <w:r w:rsidRPr="00712D9F">
        <w:rPr>
          <w:vertAlign w:val="subscript"/>
        </w:rPr>
        <w:t>1/2</w:t>
      </w:r>
      <w:r w:rsidRPr="00712D9F">
        <w:t xml:space="preserve">. </w:t>
      </w:r>
    </w:p>
    <w:p w:rsidR="00C848B2" w:rsidRPr="00712D9F" w:rsidRDefault="00C848B2" w:rsidP="00BE6CA3">
      <w:pPr>
        <w:spacing w:line="240" w:lineRule="auto"/>
        <w:ind w:left="-567" w:right="-420"/>
        <w:jc w:val="both"/>
        <w:rPr>
          <w:b/>
          <w:bCs/>
          <w:sz w:val="26"/>
          <w:szCs w:val="26"/>
          <w:u w:val="single"/>
        </w:rPr>
      </w:pPr>
      <w:r w:rsidRPr="00712D9F">
        <w:rPr>
          <w:b/>
          <w:bCs/>
          <w:sz w:val="26"/>
          <w:szCs w:val="26"/>
        </w:rPr>
        <w:t xml:space="preserve">3. </w:t>
      </w:r>
      <w:r w:rsidRPr="00712D9F">
        <w:rPr>
          <w:b/>
          <w:bCs/>
          <w:sz w:val="26"/>
          <w:szCs w:val="26"/>
          <w:u w:val="single"/>
        </w:rPr>
        <w:t>Etude de l’effet des facteurs cinétiques</w:t>
      </w:r>
    </w:p>
    <w:p w:rsidR="00C848B2" w:rsidRPr="00712D9F" w:rsidRDefault="00C848B2" w:rsidP="00BE6CA3">
      <w:pPr>
        <w:spacing w:line="240" w:lineRule="auto"/>
        <w:ind w:left="-567" w:right="-420"/>
        <w:jc w:val="both"/>
        <w:rPr>
          <w:b/>
          <w:bCs/>
          <w:sz w:val="26"/>
          <w:szCs w:val="26"/>
          <w:u w:val="single"/>
        </w:rPr>
      </w:pPr>
      <w:r w:rsidRPr="00712D9F">
        <w:t>Dans le but d’étudier l’effet de certains facteurs cinétique sur l’évolution du système réactionnel (réaction (1)), on réalise deux expériences qui sont résumées avec l’expérience précédente (expérience 1) dans le tableau du document-2. Le volume est maintenu constant dans les 3 expériences.</w:t>
      </w:r>
      <w:r w:rsidR="001A60E8">
        <w:br/>
      </w:r>
    </w:p>
    <w:tbl>
      <w:tblPr>
        <w:tblStyle w:val="TableGrid"/>
        <w:tblW w:w="0" w:type="auto"/>
        <w:jc w:val="center"/>
        <w:tblLook w:val="04A0"/>
      </w:tblPr>
      <w:tblGrid>
        <w:gridCol w:w="1763"/>
        <w:gridCol w:w="1775"/>
        <w:gridCol w:w="1800"/>
        <w:gridCol w:w="1517"/>
        <w:gridCol w:w="1619"/>
      </w:tblGrid>
      <w:tr w:rsidR="00C848B2" w:rsidRPr="00712D9F" w:rsidTr="00C848B2">
        <w:trPr>
          <w:jc w:val="center"/>
        </w:trPr>
        <w:tc>
          <w:tcPr>
            <w:tcW w:w="1763" w:type="dxa"/>
          </w:tcPr>
          <w:p w:rsidR="00C848B2" w:rsidRPr="00712D9F" w:rsidRDefault="00C848B2" w:rsidP="001A60E8">
            <w:pPr>
              <w:ind w:left="-567" w:right="-420"/>
              <w:jc w:val="center"/>
            </w:pPr>
          </w:p>
        </w:tc>
        <w:tc>
          <w:tcPr>
            <w:tcW w:w="1775" w:type="dxa"/>
          </w:tcPr>
          <w:p w:rsidR="00C848B2" w:rsidRPr="00712D9F" w:rsidRDefault="00C848B2" w:rsidP="001A60E8">
            <w:pPr>
              <w:ind w:left="-567" w:right="-420"/>
              <w:jc w:val="center"/>
              <w:rPr>
                <w:vertAlign w:val="subscript"/>
              </w:rPr>
            </w:pPr>
            <w:r w:rsidRPr="00712D9F">
              <w:t>n(H</w:t>
            </w:r>
            <w:r w:rsidRPr="00712D9F">
              <w:rPr>
                <w:vertAlign w:val="subscript"/>
              </w:rPr>
              <w:t>2</w:t>
            </w:r>
            <w:proofErr w:type="gramStart"/>
            <w:r w:rsidRPr="00712D9F">
              <w:t>)</w:t>
            </w:r>
            <w:r w:rsidRPr="00712D9F">
              <w:rPr>
                <w:vertAlign w:val="subscript"/>
              </w:rPr>
              <w:t>initial</w:t>
            </w:r>
            <w:proofErr w:type="gramEnd"/>
          </w:p>
          <w:p w:rsidR="00C848B2" w:rsidRPr="00712D9F" w:rsidRDefault="00C848B2" w:rsidP="001A60E8">
            <w:pPr>
              <w:ind w:left="-567" w:right="-420"/>
              <w:jc w:val="center"/>
            </w:pPr>
            <w:proofErr w:type="spellStart"/>
            <w:r w:rsidRPr="00712D9F">
              <w:t>mmol</w:t>
            </w:r>
            <w:proofErr w:type="spellEnd"/>
          </w:p>
        </w:tc>
        <w:tc>
          <w:tcPr>
            <w:tcW w:w="1800" w:type="dxa"/>
          </w:tcPr>
          <w:p w:rsidR="00C848B2" w:rsidRPr="00712D9F" w:rsidRDefault="00C848B2" w:rsidP="001A60E8">
            <w:pPr>
              <w:ind w:left="-567" w:right="-420"/>
              <w:jc w:val="center"/>
            </w:pPr>
            <w:r w:rsidRPr="00712D9F">
              <w:t>n(I</w:t>
            </w:r>
            <w:r w:rsidRPr="00712D9F">
              <w:rPr>
                <w:vertAlign w:val="subscript"/>
              </w:rPr>
              <w:t>2</w:t>
            </w:r>
            <w:proofErr w:type="gramStart"/>
            <w:r w:rsidRPr="00712D9F">
              <w:t>)</w:t>
            </w:r>
            <w:r w:rsidRPr="00712D9F">
              <w:rPr>
                <w:vertAlign w:val="subscript"/>
              </w:rPr>
              <w:t>initial</w:t>
            </w:r>
            <w:proofErr w:type="gramEnd"/>
          </w:p>
          <w:p w:rsidR="00C848B2" w:rsidRPr="00712D9F" w:rsidRDefault="00C848B2" w:rsidP="001A60E8">
            <w:pPr>
              <w:ind w:left="-567" w:right="-420"/>
              <w:jc w:val="center"/>
            </w:pPr>
            <w:proofErr w:type="spellStart"/>
            <w:r w:rsidRPr="00712D9F">
              <w:t>mmol</w:t>
            </w:r>
            <w:proofErr w:type="spellEnd"/>
          </w:p>
        </w:tc>
        <w:tc>
          <w:tcPr>
            <w:tcW w:w="1517" w:type="dxa"/>
          </w:tcPr>
          <w:p w:rsidR="00C848B2" w:rsidRPr="00712D9F" w:rsidRDefault="00C848B2" w:rsidP="001A60E8">
            <w:pPr>
              <w:ind w:left="-567" w:right="-420"/>
              <w:jc w:val="center"/>
            </w:pPr>
            <w:r w:rsidRPr="00712D9F">
              <w:t>Température</w:t>
            </w:r>
          </w:p>
          <w:p w:rsidR="00C848B2" w:rsidRPr="00712D9F" w:rsidRDefault="00C848B2" w:rsidP="001A60E8">
            <w:pPr>
              <w:ind w:left="-567" w:right="-420"/>
              <w:jc w:val="center"/>
            </w:pPr>
            <w:r w:rsidRPr="00712D9F">
              <w:t>(</w:t>
            </w:r>
            <w:proofErr w:type="spellStart"/>
            <w:r w:rsidRPr="00712D9F">
              <w:rPr>
                <w:vertAlign w:val="superscript"/>
              </w:rPr>
              <w:t>o</w:t>
            </w:r>
            <w:r w:rsidRPr="00712D9F">
              <w:t>C</w:t>
            </w:r>
            <w:proofErr w:type="spellEnd"/>
            <w:r w:rsidRPr="00712D9F">
              <w:t>)</w:t>
            </w:r>
          </w:p>
        </w:tc>
        <w:tc>
          <w:tcPr>
            <w:tcW w:w="1619" w:type="dxa"/>
          </w:tcPr>
          <w:p w:rsidR="00C848B2" w:rsidRPr="00712D9F" w:rsidRDefault="00C848B2" w:rsidP="001A60E8">
            <w:pPr>
              <w:ind w:left="-567" w:right="-420"/>
              <w:jc w:val="center"/>
              <w:rPr>
                <w:vertAlign w:val="subscript"/>
              </w:rPr>
            </w:pPr>
            <w:r w:rsidRPr="00712D9F">
              <w:t>v(HI</w:t>
            </w:r>
            <w:proofErr w:type="gramStart"/>
            <w:r w:rsidRPr="00712D9F">
              <w:t>)</w:t>
            </w:r>
            <w:r w:rsidRPr="00712D9F">
              <w:rPr>
                <w:vertAlign w:val="subscript"/>
              </w:rPr>
              <w:t>t</w:t>
            </w:r>
            <w:proofErr w:type="gramEnd"/>
            <w:r w:rsidRPr="00712D9F">
              <w:rPr>
                <w:vertAlign w:val="subscript"/>
              </w:rPr>
              <w:t>=150min</w:t>
            </w:r>
          </w:p>
          <w:p w:rsidR="00C848B2" w:rsidRPr="00712D9F" w:rsidRDefault="00C848B2" w:rsidP="001A60E8">
            <w:pPr>
              <w:ind w:left="-567" w:right="-420"/>
              <w:jc w:val="center"/>
            </w:pPr>
            <w:proofErr w:type="spellStart"/>
            <w:r w:rsidRPr="00712D9F">
              <w:t>mmol</w:t>
            </w:r>
            <w:proofErr w:type="spellEnd"/>
            <w:r w:rsidRPr="00712D9F">
              <w:t>. min</w:t>
            </w:r>
            <w:r w:rsidRPr="00712D9F">
              <w:rPr>
                <w:vertAlign w:val="superscript"/>
              </w:rPr>
              <w:t>-1</w:t>
            </w:r>
          </w:p>
        </w:tc>
      </w:tr>
      <w:tr w:rsidR="00C848B2" w:rsidRPr="00712D9F" w:rsidTr="00C848B2">
        <w:trPr>
          <w:jc w:val="center"/>
        </w:trPr>
        <w:tc>
          <w:tcPr>
            <w:tcW w:w="1763" w:type="dxa"/>
          </w:tcPr>
          <w:p w:rsidR="00C848B2" w:rsidRPr="00712D9F" w:rsidRDefault="00C848B2" w:rsidP="001A60E8">
            <w:pPr>
              <w:ind w:left="-567" w:right="-420"/>
              <w:jc w:val="center"/>
            </w:pPr>
            <w:r w:rsidRPr="00712D9F">
              <w:t>expérience (1)</w:t>
            </w:r>
          </w:p>
        </w:tc>
        <w:tc>
          <w:tcPr>
            <w:tcW w:w="1775" w:type="dxa"/>
          </w:tcPr>
          <w:p w:rsidR="00C848B2" w:rsidRPr="00712D9F" w:rsidRDefault="00C848B2" w:rsidP="001A60E8">
            <w:pPr>
              <w:ind w:left="-567" w:right="-420"/>
              <w:jc w:val="center"/>
            </w:pPr>
            <w:r w:rsidRPr="00712D9F">
              <w:t>5</w:t>
            </w:r>
          </w:p>
        </w:tc>
        <w:tc>
          <w:tcPr>
            <w:tcW w:w="1800" w:type="dxa"/>
          </w:tcPr>
          <w:p w:rsidR="00C848B2" w:rsidRPr="00712D9F" w:rsidRDefault="00C848B2" w:rsidP="001A60E8">
            <w:pPr>
              <w:ind w:left="-567" w:right="-420"/>
              <w:jc w:val="center"/>
            </w:pPr>
            <w:r w:rsidRPr="00712D9F">
              <w:t>0.5</w:t>
            </w:r>
          </w:p>
        </w:tc>
        <w:tc>
          <w:tcPr>
            <w:tcW w:w="1517" w:type="dxa"/>
          </w:tcPr>
          <w:p w:rsidR="00C848B2" w:rsidRPr="00712D9F" w:rsidRDefault="00C848B2" w:rsidP="001A60E8">
            <w:pPr>
              <w:ind w:left="-567" w:right="-420"/>
              <w:jc w:val="center"/>
            </w:pPr>
            <w:r w:rsidRPr="00712D9F">
              <w:t>350</w:t>
            </w:r>
          </w:p>
        </w:tc>
        <w:tc>
          <w:tcPr>
            <w:tcW w:w="1619" w:type="dxa"/>
          </w:tcPr>
          <w:p w:rsidR="00C848B2" w:rsidRPr="00712D9F" w:rsidRDefault="00092F03" w:rsidP="001A60E8">
            <w:pPr>
              <w:ind w:left="-567" w:right="-420"/>
              <w:jc w:val="center"/>
            </w:pPr>
            <w:r>
              <w:t>2.24x</w:t>
            </w:r>
            <w:r w:rsidR="00C848B2" w:rsidRPr="00712D9F">
              <w:t>10</w:t>
            </w:r>
            <w:r w:rsidR="00C848B2" w:rsidRPr="00712D9F">
              <w:rPr>
                <w:vertAlign w:val="superscript"/>
              </w:rPr>
              <w:t>-4</w:t>
            </w:r>
          </w:p>
        </w:tc>
      </w:tr>
      <w:tr w:rsidR="00C848B2" w:rsidRPr="00712D9F" w:rsidTr="00C848B2">
        <w:trPr>
          <w:jc w:val="center"/>
        </w:trPr>
        <w:tc>
          <w:tcPr>
            <w:tcW w:w="1763" w:type="dxa"/>
          </w:tcPr>
          <w:p w:rsidR="00C848B2" w:rsidRPr="00712D9F" w:rsidRDefault="00C848B2" w:rsidP="001A60E8">
            <w:pPr>
              <w:ind w:left="-567" w:right="-420"/>
              <w:jc w:val="center"/>
            </w:pPr>
            <w:r w:rsidRPr="00712D9F">
              <w:t>expérience (2)</w:t>
            </w:r>
          </w:p>
        </w:tc>
        <w:tc>
          <w:tcPr>
            <w:tcW w:w="1775" w:type="dxa"/>
          </w:tcPr>
          <w:p w:rsidR="00C848B2" w:rsidRPr="00712D9F" w:rsidRDefault="00C848B2" w:rsidP="001A60E8">
            <w:pPr>
              <w:ind w:left="-567" w:right="-420"/>
              <w:jc w:val="center"/>
            </w:pPr>
            <w:r w:rsidRPr="00712D9F">
              <w:t>8</w:t>
            </w:r>
          </w:p>
        </w:tc>
        <w:tc>
          <w:tcPr>
            <w:tcW w:w="1800" w:type="dxa"/>
          </w:tcPr>
          <w:p w:rsidR="00C848B2" w:rsidRPr="00712D9F" w:rsidRDefault="00C848B2" w:rsidP="001A60E8">
            <w:pPr>
              <w:ind w:left="-567" w:right="-420"/>
              <w:jc w:val="center"/>
            </w:pPr>
            <w:r w:rsidRPr="00712D9F">
              <w:t>0.5</w:t>
            </w:r>
          </w:p>
        </w:tc>
        <w:tc>
          <w:tcPr>
            <w:tcW w:w="1517" w:type="dxa"/>
          </w:tcPr>
          <w:p w:rsidR="00C848B2" w:rsidRPr="00712D9F" w:rsidRDefault="00C848B2" w:rsidP="001A60E8">
            <w:pPr>
              <w:ind w:left="-567" w:right="-420"/>
              <w:jc w:val="center"/>
            </w:pPr>
            <w:r w:rsidRPr="00712D9F">
              <w:t>350</w:t>
            </w:r>
          </w:p>
        </w:tc>
        <w:tc>
          <w:tcPr>
            <w:tcW w:w="1619" w:type="dxa"/>
            <w:shd w:val="clear" w:color="auto" w:fill="C4BC96" w:themeFill="background2" w:themeFillShade="BF"/>
          </w:tcPr>
          <w:p w:rsidR="00C848B2" w:rsidRPr="00712D9F" w:rsidRDefault="00C848B2" w:rsidP="001A60E8">
            <w:pPr>
              <w:ind w:left="-567" w:right="-420"/>
              <w:jc w:val="center"/>
            </w:pPr>
          </w:p>
        </w:tc>
      </w:tr>
      <w:tr w:rsidR="00C848B2" w:rsidRPr="00712D9F" w:rsidTr="00C848B2">
        <w:trPr>
          <w:jc w:val="center"/>
        </w:trPr>
        <w:tc>
          <w:tcPr>
            <w:tcW w:w="1763" w:type="dxa"/>
          </w:tcPr>
          <w:p w:rsidR="00C848B2" w:rsidRPr="00712D9F" w:rsidRDefault="00C848B2" w:rsidP="001A60E8">
            <w:pPr>
              <w:ind w:left="-567" w:right="-420"/>
              <w:jc w:val="center"/>
            </w:pPr>
            <w:r w:rsidRPr="00712D9F">
              <w:t>expérience (3)</w:t>
            </w:r>
          </w:p>
        </w:tc>
        <w:tc>
          <w:tcPr>
            <w:tcW w:w="1775" w:type="dxa"/>
          </w:tcPr>
          <w:p w:rsidR="00C848B2" w:rsidRPr="00712D9F" w:rsidRDefault="00C848B2" w:rsidP="001A60E8">
            <w:pPr>
              <w:ind w:left="-567" w:right="-420"/>
              <w:jc w:val="center"/>
            </w:pPr>
            <w:r w:rsidRPr="00712D9F">
              <w:t>5</w:t>
            </w:r>
          </w:p>
        </w:tc>
        <w:tc>
          <w:tcPr>
            <w:tcW w:w="1800" w:type="dxa"/>
          </w:tcPr>
          <w:p w:rsidR="00C848B2" w:rsidRPr="00712D9F" w:rsidRDefault="00C848B2" w:rsidP="001A60E8">
            <w:pPr>
              <w:ind w:left="-567" w:right="-420"/>
              <w:jc w:val="center"/>
            </w:pPr>
            <w:r w:rsidRPr="00712D9F">
              <w:t>0.5</w:t>
            </w:r>
          </w:p>
        </w:tc>
        <w:tc>
          <w:tcPr>
            <w:tcW w:w="1517" w:type="dxa"/>
          </w:tcPr>
          <w:p w:rsidR="00C848B2" w:rsidRPr="00712D9F" w:rsidRDefault="00C848B2" w:rsidP="001A60E8">
            <w:pPr>
              <w:ind w:left="-567" w:right="-420"/>
              <w:jc w:val="center"/>
            </w:pPr>
            <w:r w:rsidRPr="00712D9F">
              <w:t>T</w:t>
            </w:r>
          </w:p>
        </w:tc>
        <w:tc>
          <w:tcPr>
            <w:tcW w:w="1619" w:type="dxa"/>
          </w:tcPr>
          <w:p w:rsidR="00C848B2" w:rsidRPr="00712D9F" w:rsidRDefault="00092F03" w:rsidP="001A60E8">
            <w:pPr>
              <w:ind w:left="-567" w:right="-420"/>
              <w:jc w:val="center"/>
            </w:pPr>
            <w:r>
              <w:t>3.0</w:t>
            </w:r>
            <w:proofErr w:type="gramStart"/>
            <w:r>
              <w:t>.x</w:t>
            </w:r>
            <w:r w:rsidR="00C848B2" w:rsidRPr="00712D9F">
              <w:t>10</w:t>
            </w:r>
            <w:proofErr w:type="gramEnd"/>
            <w:r w:rsidR="00C848B2" w:rsidRPr="00712D9F">
              <w:rPr>
                <w:vertAlign w:val="superscript"/>
              </w:rPr>
              <w:t>-4</w:t>
            </w:r>
          </w:p>
        </w:tc>
      </w:tr>
    </w:tbl>
    <w:p w:rsidR="00C848B2" w:rsidRPr="00712D9F" w:rsidRDefault="00C848B2" w:rsidP="00AF0C07">
      <w:pPr>
        <w:ind w:left="-567" w:right="-420"/>
        <w:rPr>
          <w:b/>
          <w:bCs/>
        </w:rPr>
      </w:pPr>
      <w:r w:rsidRPr="00712D9F">
        <w:t xml:space="preserve">                                                                                    </w:t>
      </w:r>
      <w:r w:rsidRPr="00712D9F">
        <w:rPr>
          <w:b/>
          <w:bCs/>
        </w:rPr>
        <w:t>Document-2</w:t>
      </w:r>
    </w:p>
    <w:p w:rsidR="00C848B2" w:rsidRPr="00712D9F" w:rsidRDefault="00C848B2" w:rsidP="00AF0C07">
      <w:pPr>
        <w:pStyle w:val="Default"/>
        <w:ind w:left="-567" w:right="-420"/>
        <w:jc w:val="both"/>
        <w:rPr>
          <w:color w:val="auto"/>
          <w:lang w:val="fr-FR"/>
        </w:rPr>
      </w:pPr>
      <w:r w:rsidRPr="00712D9F">
        <w:rPr>
          <w:b/>
          <w:bCs/>
          <w:color w:val="auto"/>
          <w:sz w:val="26"/>
          <w:szCs w:val="26"/>
          <w:lang w:val="fr-FR"/>
        </w:rPr>
        <w:t xml:space="preserve">3.1 </w:t>
      </w:r>
      <w:r w:rsidRPr="00712D9F">
        <w:rPr>
          <w:color w:val="auto"/>
          <w:lang w:val="fr-FR"/>
        </w:rPr>
        <w:t>A partir du document-2, préciser si les affirmations suivantes sont vraies ou fausses.</w:t>
      </w:r>
    </w:p>
    <w:p w:rsidR="00C848B2" w:rsidRPr="00712D9F" w:rsidRDefault="00C848B2" w:rsidP="00AF0C07">
      <w:pPr>
        <w:pStyle w:val="Default"/>
        <w:ind w:left="-567" w:right="-420"/>
        <w:jc w:val="both"/>
        <w:rPr>
          <w:color w:val="auto"/>
          <w:lang w:val="fr-FR"/>
        </w:rPr>
      </w:pPr>
      <w:r w:rsidRPr="00712D9F">
        <w:rPr>
          <w:color w:val="auto"/>
          <w:lang w:val="fr-FR"/>
        </w:rPr>
        <w:t xml:space="preserve">-Le temps de demi-réaction de l’expérience (2) est plus grand que celui de l’expérience (1). </w:t>
      </w:r>
    </w:p>
    <w:p w:rsidR="00C848B2" w:rsidRPr="00712D9F" w:rsidRDefault="00C848B2" w:rsidP="00AF0C07">
      <w:pPr>
        <w:pStyle w:val="Default"/>
        <w:ind w:left="-567" w:right="-420"/>
        <w:jc w:val="both"/>
        <w:rPr>
          <w:color w:val="auto"/>
          <w:lang w:val="fr-FR"/>
        </w:rPr>
      </w:pPr>
      <w:r w:rsidRPr="00712D9F">
        <w:rPr>
          <w:color w:val="auto"/>
          <w:lang w:val="fr-FR"/>
        </w:rPr>
        <w:t xml:space="preserve">-A la fin de la réaction (1), le même nombre de HI est obtenu dans les expériences (1), (2) et (3). </w:t>
      </w:r>
    </w:p>
    <w:p w:rsidR="00C848B2" w:rsidRPr="00712D9F" w:rsidRDefault="00C848B2" w:rsidP="00AF0C07">
      <w:pPr>
        <w:pStyle w:val="Default"/>
        <w:ind w:left="-567" w:right="-420"/>
        <w:jc w:val="both"/>
        <w:rPr>
          <w:color w:val="auto"/>
          <w:lang w:val="fr-FR"/>
        </w:rPr>
      </w:pPr>
      <w:r w:rsidRPr="00712D9F">
        <w:rPr>
          <w:color w:val="auto"/>
          <w:lang w:val="fr-FR"/>
        </w:rPr>
        <w:t>-La température T du mélange réactionnel à l’expérience (3) doit être plus élevée que 350</w:t>
      </w:r>
      <w:r w:rsidRPr="00712D9F">
        <w:rPr>
          <w:b/>
          <w:bCs/>
          <w:color w:val="auto"/>
          <w:lang w:val="fr-FR"/>
        </w:rPr>
        <w:t xml:space="preserve"> </w:t>
      </w:r>
      <w:r w:rsidRPr="00712D9F">
        <w:rPr>
          <w:color w:val="auto"/>
          <w:vertAlign w:val="superscript"/>
          <w:lang w:val="fr-FR"/>
        </w:rPr>
        <w:t>0</w:t>
      </w:r>
      <w:r w:rsidRPr="00712D9F">
        <w:rPr>
          <w:color w:val="auto"/>
          <w:lang w:val="fr-FR"/>
        </w:rPr>
        <w:t>C.</w:t>
      </w:r>
    </w:p>
    <w:p w:rsidR="00C848B2" w:rsidRPr="00712D9F" w:rsidRDefault="00C848B2" w:rsidP="00AF0C07">
      <w:pPr>
        <w:pStyle w:val="Default"/>
        <w:ind w:left="-567" w:right="-420"/>
        <w:rPr>
          <w:color w:val="auto"/>
          <w:lang w:val="fr-FR"/>
        </w:rPr>
      </w:pPr>
    </w:p>
    <w:p w:rsidR="00C848B2" w:rsidRPr="00712D9F" w:rsidRDefault="00C848B2" w:rsidP="00B06FB9">
      <w:pPr>
        <w:spacing w:line="240" w:lineRule="auto"/>
        <w:ind w:left="-567" w:right="-420"/>
        <w:jc w:val="center"/>
        <w:outlineLvl w:val="0"/>
        <w:rPr>
          <w:b/>
          <w:bCs/>
          <w:sz w:val="26"/>
          <w:szCs w:val="26"/>
          <w:lang w:bidi="ar-LB"/>
        </w:rPr>
      </w:pPr>
      <w:r w:rsidRPr="00712D9F">
        <w:rPr>
          <w:b/>
          <w:bCs/>
          <w:sz w:val="26"/>
          <w:szCs w:val="26"/>
          <w:lang w:bidi="ar-LB"/>
        </w:rPr>
        <w:t>Exercice 2 (6.5 points)</w:t>
      </w:r>
    </w:p>
    <w:p w:rsidR="00C848B2" w:rsidRPr="00712D9F" w:rsidRDefault="00C848B2" w:rsidP="00B06FB9">
      <w:pPr>
        <w:spacing w:line="240" w:lineRule="auto"/>
        <w:ind w:left="-567" w:right="-420"/>
        <w:jc w:val="center"/>
        <w:outlineLvl w:val="0"/>
        <w:rPr>
          <w:b/>
          <w:bCs/>
          <w:sz w:val="26"/>
          <w:szCs w:val="26"/>
          <w:lang w:bidi="ar-LB"/>
        </w:rPr>
      </w:pPr>
      <w:r w:rsidRPr="00712D9F">
        <w:rPr>
          <w:b/>
          <w:bCs/>
          <w:sz w:val="26"/>
          <w:szCs w:val="26"/>
        </w:rPr>
        <w:t>Détermination de la pureté d’un détartrant</w:t>
      </w:r>
    </w:p>
    <w:p w:rsidR="00C848B2" w:rsidRPr="00712D9F" w:rsidRDefault="00C848B2" w:rsidP="00BE6CA3">
      <w:pPr>
        <w:widowControl w:val="0"/>
        <w:autoSpaceDE w:val="0"/>
        <w:autoSpaceDN w:val="0"/>
        <w:adjustRightInd w:val="0"/>
        <w:spacing w:line="240" w:lineRule="auto"/>
        <w:ind w:left="-567" w:right="-420"/>
        <w:jc w:val="both"/>
      </w:pPr>
      <w:r w:rsidRPr="00712D9F">
        <w:t>Un détartrant pour cafetière vendu dans le commerce, se présente sous la forme d’une</w:t>
      </w:r>
      <w:r w:rsidRPr="00712D9F">
        <w:rPr>
          <w:b/>
          <w:bCs/>
        </w:rPr>
        <w:t xml:space="preserve"> </w:t>
      </w:r>
      <w:r w:rsidRPr="00712D9F">
        <w:t xml:space="preserve">poudre blanche, son constituant principal est l’acide </w:t>
      </w:r>
      <w:proofErr w:type="spellStart"/>
      <w:r w:rsidRPr="00712D9F">
        <w:t>sulfamique</w:t>
      </w:r>
      <w:proofErr w:type="spellEnd"/>
      <w:r w:rsidRPr="00712D9F">
        <w:t xml:space="preserve"> NH</w:t>
      </w:r>
      <w:r w:rsidRPr="00712D9F">
        <w:rPr>
          <w:vertAlign w:val="subscript"/>
        </w:rPr>
        <w:t>2</w:t>
      </w:r>
      <w:r w:rsidRPr="00712D9F">
        <w:t>-SO</w:t>
      </w:r>
      <w:r w:rsidRPr="00712D9F">
        <w:rPr>
          <w:vertAlign w:val="subscript"/>
        </w:rPr>
        <w:t>3</w:t>
      </w:r>
      <w:r w:rsidRPr="00712D9F">
        <w:t>H. Cet acide est considéré comme un monoacide fort et noté par la suite HA.</w:t>
      </w:r>
    </w:p>
    <w:p w:rsidR="00C848B2" w:rsidRPr="00712D9F" w:rsidRDefault="00C848B2" w:rsidP="00BE6CA3">
      <w:pPr>
        <w:spacing w:line="240" w:lineRule="auto"/>
        <w:ind w:left="-567" w:right="-420"/>
        <w:jc w:val="both"/>
      </w:pPr>
      <w:r w:rsidRPr="00712D9F">
        <w:t xml:space="preserve">Un détartrant porte sur son étiquette l’indication suivante : 94% en masse d’acide </w:t>
      </w:r>
      <w:proofErr w:type="spellStart"/>
      <w:r w:rsidRPr="00712D9F">
        <w:t>sulfamique</w:t>
      </w:r>
      <w:proofErr w:type="spellEnd"/>
      <w:r w:rsidRPr="00712D9F">
        <w:t xml:space="preserve">. Le but de cet exercice est de vérifier cette indication. </w:t>
      </w:r>
    </w:p>
    <w:p w:rsidR="00C848B2" w:rsidRPr="00712D9F" w:rsidRDefault="00C848B2" w:rsidP="00BE6CA3">
      <w:pPr>
        <w:spacing w:line="240" w:lineRule="auto"/>
        <w:ind w:left="-567" w:right="-420"/>
        <w:rPr>
          <w:b/>
          <w:bCs/>
          <w:u w:val="single"/>
        </w:rPr>
      </w:pPr>
      <w:r w:rsidRPr="00712D9F">
        <w:rPr>
          <w:b/>
          <w:bCs/>
          <w:u w:val="single"/>
        </w:rPr>
        <w:t>Données</w:t>
      </w:r>
      <w:r w:rsidRPr="00712D9F">
        <w:rPr>
          <w:b/>
          <w:bCs/>
        </w:rPr>
        <w:t>:</w:t>
      </w:r>
    </w:p>
    <w:p w:rsidR="00C848B2" w:rsidRPr="006952C2" w:rsidRDefault="00C848B2" w:rsidP="00BE6CA3">
      <w:pPr>
        <w:spacing w:line="240" w:lineRule="auto"/>
        <w:ind w:left="-567" w:right="-420"/>
        <w:jc w:val="both"/>
      </w:pPr>
      <w:r w:rsidRPr="006952C2">
        <w:t>M (NH</w:t>
      </w:r>
      <w:r w:rsidRPr="00092F03">
        <w:rPr>
          <w:vertAlign w:val="subscript"/>
        </w:rPr>
        <w:t>2</w:t>
      </w:r>
      <w:r w:rsidRPr="006952C2">
        <w:t>SO</w:t>
      </w:r>
      <w:r w:rsidRPr="00092F03">
        <w:rPr>
          <w:vertAlign w:val="subscript"/>
        </w:rPr>
        <w:t>3</w:t>
      </w:r>
      <w:r w:rsidRPr="006952C2">
        <w:t xml:space="preserve">H) =97 </w:t>
      </w:r>
      <w:proofErr w:type="spellStart"/>
      <w:r w:rsidRPr="006952C2">
        <w:t>g.mol</w:t>
      </w:r>
      <w:proofErr w:type="spellEnd"/>
      <w:r w:rsidRPr="006952C2">
        <w:rPr>
          <w:vertAlign w:val="superscript"/>
        </w:rPr>
        <w:t xml:space="preserve">-1 </w:t>
      </w:r>
      <w:r w:rsidRPr="006952C2">
        <w:t xml:space="preserve">  M (CaCO</w:t>
      </w:r>
      <w:r w:rsidRPr="006952C2">
        <w:rPr>
          <w:vertAlign w:val="subscript"/>
        </w:rPr>
        <w:t>3</w:t>
      </w:r>
      <w:r w:rsidRPr="006952C2">
        <w:t xml:space="preserve">)=100 </w:t>
      </w:r>
      <w:proofErr w:type="spellStart"/>
      <w:r w:rsidRPr="006952C2">
        <w:t>g.mol</w:t>
      </w:r>
      <w:proofErr w:type="spellEnd"/>
      <w:r w:rsidRPr="006952C2">
        <w:rPr>
          <w:vertAlign w:val="superscript"/>
        </w:rPr>
        <w:t>-1</w:t>
      </w:r>
      <w:r w:rsidRPr="006952C2">
        <w:t xml:space="preserve"> </w:t>
      </w:r>
    </w:p>
    <w:p w:rsidR="00C848B2" w:rsidRPr="00712D9F" w:rsidRDefault="00C848B2" w:rsidP="00BE6CA3">
      <w:pPr>
        <w:widowControl w:val="0"/>
        <w:autoSpaceDE w:val="0"/>
        <w:autoSpaceDN w:val="0"/>
        <w:adjustRightInd w:val="0"/>
        <w:spacing w:line="240" w:lineRule="auto"/>
        <w:ind w:left="-567" w:right="-420"/>
        <w:jc w:val="both"/>
        <w:rPr>
          <w:b/>
          <w:bCs/>
          <w:sz w:val="26"/>
          <w:szCs w:val="26"/>
          <w:u w:val="single"/>
        </w:rPr>
      </w:pPr>
      <w:r w:rsidRPr="00712D9F">
        <w:rPr>
          <w:b/>
          <w:bCs/>
          <w:sz w:val="26"/>
          <w:szCs w:val="26"/>
        </w:rPr>
        <w:t xml:space="preserve">1. </w:t>
      </w:r>
      <w:r w:rsidRPr="00712D9F">
        <w:rPr>
          <w:b/>
          <w:bCs/>
          <w:sz w:val="26"/>
          <w:szCs w:val="26"/>
          <w:u w:val="single"/>
        </w:rPr>
        <w:t xml:space="preserve">Préparation de la solution (S) d’acide </w:t>
      </w:r>
      <w:proofErr w:type="spellStart"/>
      <w:r w:rsidRPr="00712D9F">
        <w:rPr>
          <w:b/>
          <w:bCs/>
          <w:sz w:val="26"/>
          <w:szCs w:val="26"/>
          <w:u w:val="single"/>
        </w:rPr>
        <w:t>sulfamique</w:t>
      </w:r>
      <w:proofErr w:type="spellEnd"/>
      <w:r w:rsidRPr="00712D9F">
        <w:rPr>
          <w:b/>
          <w:bCs/>
          <w:sz w:val="26"/>
          <w:szCs w:val="26"/>
          <w:u w:val="single"/>
        </w:rPr>
        <w:t xml:space="preserve"> </w:t>
      </w:r>
    </w:p>
    <w:p w:rsidR="00C848B2" w:rsidRPr="00712D9F" w:rsidRDefault="00C848B2" w:rsidP="00BE6CA3">
      <w:pPr>
        <w:widowControl w:val="0"/>
        <w:autoSpaceDE w:val="0"/>
        <w:autoSpaceDN w:val="0"/>
        <w:adjustRightInd w:val="0"/>
        <w:spacing w:line="240" w:lineRule="auto"/>
        <w:ind w:left="-567" w:right="-420"/>
        <w:jc w:val="both"/>
      </w:pPr>
      <w:r w:rsidRPr="00712D9F">
        <w:t xml:space="preserve">On dissout une masse m=1.6 g de ce détartrant dans l’eau distillée pour obtenir une solution (S) de volume V=200mL. La concentration de l’acide </w:t>
      </w:r>
      <w:proofErr w:type="spellStart"/>
      <w:r w:rsidRPr="00712D9F">
        <w:t>sulfamique</w:t>
      </w:r>
      <w:proofErr w:type="spellEnd"/>
      <w:r w:rsidRPr="00712D9F">
        <w:t xml:space="preserve"> dans la solution (S) est notée C</w:t>
      </w:r>
      <w:r w:rsidRPr="00712D9F">
        <w:rPr>
          <w:vertAlign w:val="subscript"/>
        </w:rPr>
        <w:t>a</w:t>
      </w:r>
      <w:r w:rsidRPr="00712D9F">
        <w:t xml:space="preserve">. </w:t>
      </w:r>
    </w:p>
    <w:p w:rsidR="00C848B2" w:rsidRPr="00712D9F" w:rsidRDefault="00C848B2" w:rsidP="00BE6CA3">
      <w:pPr>
        <w:widowControl w:val="0"/>
        <w:autoSpaceDE w:val="0"/>
        <w:autoSpaceDN w:val="0"/>
        <w:adjustRightInd w:val="0"/>
        <w:spacing w:line="240" w:lineRule="auto"/>
        <w:ind w:left="-567" w:right="-420"/>
        <w:jc w:val="both"/>
        <w:rPr>
          <w:rFonts w:eastAsia="Calibri"/>
        </w:rPr>
      </w:pPr>
      <w:r w:rsidRPr="00712D9F">
        <w:rPr>
          <w:b/>
          <w:bCs/>
          <w:sz w:val="26"/>
          <w:szCs w:val="26"/>
        </w:rPr>
        <w:t>1.1</w:t>
      </w:r>
      <w:r w:rsidRPr="00712D9F">
        <w:t xml:space="preserve"> </w:t>
      </w:r>
      <w:r w:rsidRPr="00712D9F">
        <w:rPr>
          <w:rFonts w:eastAsia="Calibri"/>
        </w:rPr>
        <w:t xml:space="preserve">Ecrire l’équation de la réaction de l’acide </w:t>
      </w:r>
      <w:proofErr w:type="spellStart"/>
      <w:r w:rsidRPr="00712D9F">
        <w:rPr>
          <w:rFonts w:eastAsia="Calibri"/>
        </w:rPr>
        <w:t>sulfamique</w:t>
      </w:r>
      <w:proofErr w:type="spellEnd"/>
      <w:r w:rsidRPr="00712D9F">
        <w:rPr>
          <w:rFonts w:eastAsia="Calibri"/>
        </w:rPr>
        <w:t xml:space="preserve"> avec l’eau. </w:t>
      </w:r>
    </w:p>
    <w:p w:rsidR="00C848B2" w:rsidRPr="00712D9F" w:rsidRDefault="00C848B2" w:rsidP="00103E7E">
      <w:pPr>
        <w:widowControl w:val="0"/>
        <w:autoSpaceDE w:val="0"/>
        <w:autoSpaceDN w:val="0"/>
        <w:adjustRightInd w:val="0"/>
        <w:spacing w:line="240" w:lineRule="auto"/>
        <w:ind w:left="-567" w:right="-420"/>
        <w:jc w:val="both"/>
      </w:pPr>
      <w:r w:rsidRPr="00712D9F">
        <w:rPr>
          <w:b/>
          <w:bCs/>
          <w:sz w:val="26"/>
          <w:szCs w:val="26"/>
        </w:rPr>
        <w:t>1.2</w:t>
      </w:r>
      <w:r w:rsidRPr="00712D9F">
        <w:rPr>
          <w:b/>
          <w:bCs/>
        </w:rPr>
        <w:t xml:space="preserve"> </w:t>
      </w:r>
      <w:r w:rsidRPr="00712D9F">
        <w:t>Décrire en choisissant le matériel convenable du document-1, le protocole expérimental à suivre pour   préparer la solution (S).</w:t>
      </w:r>
    </w:p>
    <w:p w:rsidR="00103E7E" w:rsidRPr="00712D9F" w:rsidRDefault="00BB0848" w:rsidP="00103E7E">
      <w:pPr>
        <w:widowControl w:val="0"/>
        <w:autoSpaceDE w:val="0"/>
        <w:autoSpaceDN w:val="0"/>
        <w:adjustRightInd w:val="0"/>
        <w:spacing w:line="240" w:lineRule="auto"/>
        <w:ind w:left="-567" w:right="-420"/>
      </w:pPr>
      <w:r w:rsidRPr="00BB0848">
        <w:rPr>
          <w:noProof/>
          <w:lang w:eastAsia="zh-TW"/>
        </w:rPr>
        <w:pict>
          <v:shape id="_x0000_s1034" type="#_x0000_t202" style="position:absolute;left:0;text-align:left;margin-left:0;margin-top:.4pt;width:434.1pt;height:40.35pt;z-index:251669504;mso-position-horizontal:center;mso-width-relative:margin;mso-height-relative:margin">
            <v:textbox>
              <w:txbxContent>
                <w:p w:rsidR="001A60E8" w:rsidRPr="00CB4879" w:rsidRDefault="001A60E8" w:rsidP="00CB4879">
                  <w:pPr>
                    <w:widowControl w:val="0"/>
                    <w:autoSpaceDE w:val="0"/>
                    <w:autoSpaceDN w:val="0"/>
                    <w:adjustRightInd w:val="0"/>
                    <w:spacing w:line="240" w:lineRule="auto"/>
                    <w:ind w:right="-420"/>
                  </w:pPr>
                  <w:r w:rsidRPr="00712D9F">
                    <w:t xml:space="preserve">Eprouvettes graduées : 10, 50 et 100mL      Balance de précision           Verre de montre     </w:t>
                  </w:r>
                  <w:r>
                    <w:t xml:space="preserve">                 </w:t>
                  </w:r>
                  <w:r w:rsidRPr="00712D9F">
                    <w:t>Spatule</w:t>
                  </w:r>
                  <w:r>
                    <w:t xml:space="preserve">                                    </w:t>
                  </w:r>
                  <w:r w:rsidRPr="00712D9F">
                    <w:t>Fioles jaugées : 50, 100 et 200mL                Entonnoir</w:t>
                  </w:r>
                </w:p>
              </w:txbxContent>
            </v:textbox>
          </v:shape>
        </w:pict>
      </w:r>
      <w:r w:rsidR="00103E7E">
        <w:t xml:space="preserve">          </w:t>
      </w:r>
    </w:p>
    <w:p w:rsidR="00C848B2" w:rsidRPr="00712D9F" w:rsidRDefault="00C848B2" w:rsidP="00BE6CA3">
      <w:pPr>
        <w:widowControl w:val="0"/>
        <w:autoSpaceDE w:val="0"/>
        <w:autoSpaceDN w:val="0"/>
        <w:adjustRightInd w:val="0"/>
        <w:spacing w:line="240" w:lineRule="auto"/>
        <w:ind w:left="-567" w:right="-420"/>
      </w:pPr>
    </w:p>
    <w:p w:rsidR="00CB4879" w:rsidRDefault="00CB4879" w:rsidP="00BE6CA3">
      <w:pPr>
        <w:widowControl w:val="0"/>
        <w:autoSpaceDE w:val="0"/>
        <w:autoSpaceDN w:val="0"/>
        <w:adjustRightInd w:val="0"/>
        <w:spacing w:line="240" w:lineRule="auto"/>
        <w:ind w:left="-567" w:right="-420"/>
        <w:jc w:val="center"/>
        <w:rPr>
          <w:b/>
          <w:bCs/>
        </w:rPr>
      </w:pPr>
    </w:p>
    <w:p w:rsidR="00C848B2" w:rsidRPr="00712D9F" w:rsidRDefault="00C848B2" w:rsidP="00BE6CA3">
      <w:pPr>
        <w:widowControl w:val="0"/>
        <w:autoSpaceDE w:val="0"/>
        <w:autoSpaceDN w:val="0"/>
        <w:adjustRightInd w:val="0"/>
        <w:spacing w:line="240" w:lineRule="auto"/>
        <w:ind w:left="-567" w:right="-420"/>
        <w:jc w:val="center"/>
        <w:rPr>
          <w:b/>
          <w:bCs/>
        </w:rPr>
      </w:pPr>
      <w:r w:rsidRPr="00712D9F">
        <w:rPr>
          <w:b/>
          <w:bCs/>
        </w:rPr>
        <w:t>Document-1</w:t>
      </w:r>
    </w:p>
    <w:p w:rsidR="00C848B2" w:rsidRPr="00712D9F" w:rsidRDefault="00C848B2" w:rsidP="00BE6CA3">
      <w:pPr>
        <w:widowControl w:val="0"/>
        <w:autoSpaceDE w:val="0"/>
        <w:autoSpaceDN w:val="0"/>
        <w:adjustRightInd w:val="0"/>
        <w:spacing w:line="240" w:lineRule="auto"/>
        <w:ind w:left="-567" w:right="-420"/>
        <w:jc w:val="both"/>
        <w:rPr>
          <w:b/>
          <w:bCs/>
          <w:sz w:val="26"/>
          <w:szCs w:val="26"/>
          <w:u w:val="single"/>
        </w:rPr>
      </w:pPr>
      <w:r w:rsidRPr="00712D9F">
        <w:rPr>
          <w:b/>
          <w:bCs/>
          <w:sz w:val="26"/>
          <w:szCs w:val="26"/>
        </w:rPr>
        <w:t xml:space="preserve">2. </w:t>
      </w:r>
      <w:r w:rsidRPr="00712D9F">
        <w:rPr>
          <w:b/>
          <w:bCs/>
          <w:sz w:val="26"/>
          <w:szCs w:val="26"/>
          <w:u w:val="single"/>
        </w:rPr>
        <w:t xml:space="preserve">Dosage d’une solution d’acide </w:t>
      </w:r>
      <w:proofErr w:type="spellStart"/>
      <w:r w:rsidRPr="00712D9F">
        <w:rPr>
          <w:b/>
          <w:bCs/>
          <w:sz w:val="26"/>
          <w:szCs w:val="26"/>
          <w:u w:val="single"/>
        </w:rPr>
        <w:t>sulfamique</w:t>
      </w:r>
      <w:proofErr w:type="spellEnd"/>
      <w:r w:rsidRPr="00712D9F">
        <w:rPr>
          <w:b/>
          <w:bCs/>
          <w:sz w:val="26"/>
          <w:szCs w:val="26"/>
          <w:u w:val="single"/>
        </w:rPr>
        <w:t xml:space="preserve"> par une solution d’hydroxyde de sodium</w:t>
      </w:r>
      <w:r w:rsidRPr="00712D9F">
        <w:rPr>
          <w:sz w:val="26"/>
          <w:szCs w:val="26"/>
          <w:u w:val="single"/>
        </w:rPr>
        <w:t xml:space="preserve"> </w:t>
      </w:r>
    </w:p>
    <w:p w:rsidR="00C848B2" w:rsidRPr="00712D9F" w:rsidRDefault="00C848B2" w:rsidP="00BE6CA3">
      <w:pPr>
        <w:widowControl w:val="0"/>
        <w:autoSpaceDE w:val="0"/>
        <w:autoSpaceDN w:val="0"/>
        <w:adjustRightInd w:val="0"/>
        <w:spacing w:line="240" w:lineRule="auto"/>
        <w:ind w:left="-567" w:right="-420"/>
        <w:jc w:val="both"/>
      </w:pPr>
      <w:r w:rsidRPr="00712D9F">
        <w:t>On dose 20mL de la solution (S) par une solution d’hydroxyde de sodium (Na</w:t>
      </w:r>
      <w:proofErr w:type="gramStart"/>
      <w:r w:rsidRPr="00712D9F">
        <w:rPr>
          <w:vertAlign w:val="superscript"/>
        </w:rPr>
        <w:t>+</w:t>
      </w:r>
      <w:r w:rsidRPr="00712D9F">
        <w:rPr>
          <w:vertAlign w:val="subscript"/>
        </w:rPr>
        <w:t>(</w:t>
      </w:r>
      <w:proofErr w:type="spellStart"/>
      <w:proofErr w:type="gramEnd"/>
      <w:r w:rsidRPr="00712D9F">
        <w:rPr>
          <w:vertAlign w:val="subscript"/>
        </w:rPr>
        <w:t>aq</w:t>
      </w:r>
      <w:proofErr w:type="spellEnd"/>
      <w:r w:rsidRPr="00712D9F">
        <w:rPr>
          <w:vertAlign w:val="subscript"/>
        </w:rPr>
        <w:t>)</w:t>
      </w:r>
      <w:r w:rsidRPr="00712D9F">
        <w:t>+OH</w:t>
      </w:r>
      <w:r w:rsidRPr="00712D9F">
        <w:rPr>
          <w:vertAlign w:val="superscript"/>
        </w:rPr>
        <w:t>-</w:t>
      </w:r>
      <w:r w:rsidRPr="00712D9F">
        <w:t>(</w:t>
      </w:r>
      <w:proofErr w:type="spellStart"/>
      <w:r w:rsidRPr="00712D9F">
        <w:t>aq</w:t>
      </w:r>
      <w:proofErr w:type="spellEnd"/>
      <w:r w:rsidRPr="00712D9F">
        <w:t>))  de concentration C</w:t>
      </w:r>
      <w:r w:rsidRPr="00712D9F">
        <w:rPr>
          <w:vertAlign w:val="subscript"/>
        </w:rPr>
        <w:t>b</w:t>
      </w:r>
      <w:r w:rsidRPr="00712D9F">
        <w:t>= 10</w:t>
      </w:r>
      <w:r w:rsidRPr="00712D9F">
        <w:rPr>
          <w:vertAlign w:val="superscript"/>
        </w:rPr>
        <w:t>-1</w:t>
      </w:r>
      <w:r w:rsidRPr="00712D9F">
        <w:t xml:space="preserve"> </w:t>
      </w:r>
      <w:proofErr w:type="spellStart"/>
      <w:r w:rsidRPr="00712D9F">
        <w:t>mol.L</w:t>
      </w:r>
      <w:proofErr w:type="spellEnd"/>
      <w:r w:rsidRPr="00712D9F">
        <w:rPr>
          <w:vertAlign w:val="superscript"/>
        </w:rPr>
        <w:t>-1</w:t>
      </w:r>
      <w:r w:rsidRPr="00712D9F">
        <w:t>. Le suivi de ce dosage se fera avec un pH-mètre. Les résultats du dosage permettent d’obtenir la courbe présentée au document-2.</w:t>
      </w:r>
    </w:p>
    <w:p w:rsidR="00C848B2" w:rsidRPr="00712D9F" w:rsidRDefault="00C848B2" w:rsidP="00BE6CA3">
      <w:pPr>
        <w:widowControl w:val="0"/>
        <w:autoSpaceDE w:val="0"/>
        <w:autoSpaceDN w:val="0"/>
        <w:adjustRightInd w:val="0"/>
        <w:spacing w:line="240" w:lineRule="auto"/>
        <w:ind w:left="-567" w:right="-420"/>
        <w:jc w:val="both"/>
        <w:rPr>
          <w:b/>
          <w:bCs/>
          <w:sz w:val="26"/>
          <w:szCs w:val="26"/>
        </w:rPr>
      </w:pPr>
      <w:r w:rsidRPr="00712D9F">
        <w:rPr>
          <w:b/>
          <w:bCs/>
          <w:sz w:val="26"/>
          <w:szCs w:val="26"/>
        </w:rPr>
        <w:t xml:space="preserve">2.1 </w:t>
      </w:r>
      <w:r w:rsidRPr="00712D9F">
        <w:t>Ecrire l’équation de la réaction de dosage</w:t>
      </w:r>
      <w:r w:rsidRPr="00712D9F">
        <w:rPr>
          <w:b/>
          <w:bCs/>
          <w:sz w:val="26"/>
          <w:szCs w:val="26"/>
        </w:rPr>
        <w:t xml:space="preserve">. </w:t>
      </w:r>
    </w:p>
    <w:p w:rsidR="00C848B2" w:rsidRPr="00712D9F" w:rsidRDefault="00C848B2" w:rsidP="00BE6CA3">
      <w:pPr>
        <w:widowControl w:val="0"/>
        <w:autoSpaceDE w:val="0"/>
        <w:autoSpaceDN w:val="0"/>
        <w:adjustRightInd w:val="0"/>
        <w:spacing w:line="240" w:lineRule="auto"/>
        <w:ind w:left="-567" w:right="-420"/>
        <w:jc w:val="both"/>
      </w:pPr>
      <w:r w:rsidRPr="00712D9F">
        <w:rPr>
          <w:b/>
          <w:bCs/>
          <w:sz w:val="26"/>
          <w:szCs w:val="26"/>
        </w:rPr>
        <w:t>2</w:t>
      </w:r>
      <w:r w:rsidRPr="00712D9F">
        <w:rPr>
          <w:b/>
          <w:bCs/>
        </w:rPr>
        <w:t xml:space="preserve">.2 </w:t>
      </w:r>
      <w:r w:rsidRPr="00712D9F">
        <w:t xml:space="preserve">En se référant au document-2 : </w:t>
      </w:r>
    </w:p>
    <w:p w:rsidR="00C848B2" w:rsidRPr="00712D9F" w:rsidRDefault="00C848B2" w:rsidP="00BE6CA3">
      <w:pPr>
        <w:widowControl w:val="0"/>
        <w:autoSpaceDE w:val="0"/>
        <w:autoSpaceDN w:val="0"/>
        <w:adjustRightInd w:val="0"/>
        <w:spacing w:line="240" w:lineRule="auto"/>
        <w:ind w:left="-567" w:right="-420"/>
        <w:jc w:val="both"/>
      </w:pPr>
      <w:r w:rsidRPr="00712D9F">
        <w:rPr>
          <w:b/>
          <w:bCs/>
          <w:sz w:val="26"/>
          <w:szCs w:val="26"/>
        </w:rPr>
        <w:t xml:space="preserve">     2.2.1</w:t>
      </w:r>
      <w:r w:rsidRPr="00712D9F">
        <w:t xml:space="preserve"> Déterminer graphiquement les coordonnées du point d’équivalence (</w:t>
      </w:r>
      <w:proofErr w:type="spellStart"/>
      <w:r w:rsidRPr="00712D9F">
        <w:t>V</w:t>
      </w:r>
      <w:r w:rsidRPr="00712D9F">
        <w:rPr>
          <w:vertAlign w:val="subscript"/>
        </w:rPr>
        <w:t>bE</w:t>
      </w:r>
      <w:proofErr w:type="spellEnd"/>
      <w:r w:rsidRPr="00712D9F">
        <w:t xml:space="preserve">, </w:t>
      </w:r>
      <w:proofErr w:type="spellStart"/>
      <w:r w:rsidRPr="00712D9F">
        <w:t>pH</w:t>
      </w:r>
      <w:r w:rsidRPr="00712D9F">
        <w:rPr>
          <w:vertAlign w:val="subscript"/>
        </w:rPr>
        <w:t>E</w:t>
      </w:r>
      <w:proofErr w:type="spellEnd"/>
      <w:r w:rsidRPr="00712D9F">
        <w:t>)</w:t>
      </w:r>
    </w:p>
    <w:p w:rsidR="00C848B2" w:rsidRPr="00712D9F" w:rsidRDefault="00C848B2" w:rsidP="00BD7A17">
      <w:pPr>
        <w:widowControl w:val="0"/>
        <w:autoSpaceDE w:val="0"/>
        <w:autoSpaceDN w:val="0"/>
        <w:adjustRightInd w:val="0"/>
        <w:spacing w:line="240" w:lineRule="auto"/>
        <w:ind w:left="-567" w:right="-420"/>
        <w:jc w:val="both"/>
        <w:rPr>
          <w:b/>
          <w:bCs/>
          <w:sz w:val="26"/>
          <w:szCs w:val="26"/>
        </w:rPr>
      </w:pPr>
      <w:r w:rsidRPr="00712D9F">
        <w:rPr>
          <w:b/>
          <w:bCs/>
          <w:sz w:val="26"/>
          <w:szCs w:val="26"/>
        </w:rPr>
        <w:t xml:space="preserve">     2.2</w:t>
      </w:r>
      <w:r w:rsidRPr="00712D9F">
        <w:t>.</w:t>
      </w:r>
      <w:r w:rsidRPr="00712D9F">
        <w:rPr>
          <w:b/>
          <w:bCs/>
          <w:sz w:val="26"/>
          <w:szCs w:val="26"/>
        </w:rPr>
        <w:t>2</w:t>
      </w:r>
      <w:r w:rsidRPr="00712D9F">
        <w:t xml:space="preserve"> Vérifier que l’acide HA est un acide fort. </w:t>
      </w:r>
    </w:p>
    <w:p w:rsidR="00BE6CA3" w:rsidRDefault="00BE6CA3" w:rsidP="00BE6CA3">
      <w:pPr>
        <w:framePr w:w="8857" w:h="3612" w:hSpace="180" w:wrap="around" w:vAnchor="text" w:hAnchor="page" w:x="1747" w:y="107"/>
        <w:pBdr>
          <w:top w:val="single" w:sz="6" w:space="1" w:color="auto"/>
          <w:left w:val="single" w:sz="6" w:space="1" w:color="auto"/>
          <w:bottom w:val="single" w:sz="6" w:space="1" w:color="auto"/>
          <w:right w:val="single" w:sz="6" w:space="1" w:color="auto"/>
        </w:pBdr>
      </w:pPr>
      <w:r>
        <w:rPr>
          <w:noProof/>
          <w:lang w:val="en-US"/>
        </w:rPr>
        <w:lastRenderedPageBreak/>
        <w:drawing>
          <wp:anchor distT="0" distB="0" distL="114300" distR="114300" simplePos="0" relativeHeight="251665408" behindDoc="1" locked="0" layoutInCell="1" allowOverlap="1">
            <wp:simplePos x="0" y="0"/>
            <wp:positionH relativeFrom="column">
              <wp:posOffset>940435</wp:posOffset>
            </wp:positionH>
            <wp:positionV relativeFrom="paragraph">
              <wp:posOffset>36830</wp:posOffset>
            </wp:positionV>
            <wp:extent cx="4262120" cy="2398395"/>
            <wp:effectExtent l="19050" t="0" r="5080" b="0"/>
            <wp:wrapSquare wrapText="bothSides"/>
            <wp:docPr id="3"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Untitled.png"/>
                    <pic:cNvPicPr/>
                  </pic:nvPicPr>
                  <pic:blipFill>
                    <a:blip r:embed="rId8"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xmlns:arto="http://schemas.microsoft.com/office/word/2006/arto" val="0"/>
                        </a:ext>
                      </a:extLst>
                    </a:blip>
                    <a:stretch>
                      <a:fillRect/>
                    </a:stretch>
                  </pic:blipFill>
                  <pic:spPr>
                    <a:xfrm>
                      <a:off x="0" y="0"/>
                      <a:ext cx="4262120" cy="2398395"/>
                    </a:xfrm>
                    <a:prstGeom prst="rect">
                      <a:avLst/>
                    </a:prstGeom>
                  </pic:spPr>
                </pic:pic>
              </a:graphicData>
            </a:graphic>
          </wp:anchor>
        </w:drawing>
      </w:r>
    </w:p>
    <w:p w:rsidR="00BE6CA3" w:rsidRDefault="00BE6CA3" w:rsidP="00BE6CA3">
      <w:pPr>
        <w:framePr w:w="8857" w:h="3612" w:hSpace="180" w:wrap="around" w:vAnchor="text" w:hAnchor="page" w:x="1747" w:y="107"/>
        <w:pBdr>
          <w:top w:val="single" w:sz="6" w:space="1" w:color="auto"/>
          <w:left w:val="single" w:sz="6" w:space="1" w:color="auto"/>
          <w:bottom w:val="single" w:sz="6" w:space="1" w:color="auto"/>
          <w:right w:val="single" w:sz="6" w:space="1" w:color="auto"/>
        </w:pBdr>
      </w:pPr>
    </w:p>
    <w:p w:rsidR="00BE6CA3" w:rsidRDefault="00BE6CA3" w:rsidP="00BE6CA3">
      <w:pPr>
        <w:framePr w:w="8857" w:h="3612" w:hSpace="180" w:wrap="around" w:vAnchor="text" w:hAnchor="page" w:x="1747" w:y="107"/>
        <w:pBdr>
          <w:top w:val="single" w:sz="6" w:space="1" w:color="auto"/>
          <w:left w:val="single" w:sz="6" w:space="1" w:color="auto"/>
          <w:bottom w:val="single" w:sz="6" w:space="1" w:color="auto"/>
          <w:right w:val="single" w:sz="6" w:space="1" w:color="auto"/>
        </w:pBdr>
      </w:pPr>
    </w:p>
    <w:p w:rsidR="00BE6CA3" w:rsidRDefault="00BE6CA3" w:rsidP="00BE6CA3">
      <w:pPr>
        <w:framePr w:w="8857" w:h="3612" w:hSpace="180" w:wrap="around" w:vAnchor="text" w:hAnchor="page" w:x="1747" w:y="107"/>
        <w:pBdr>
          <w:top w:val="single" w:sz="6" w:space="1" w:color="auto"/>
          <w:left w:val="single" w:sz="6" w:space="1" w:color="auto"/>
          <w:bottom w:val="single" w:sz="6" w:space="1" w:color="auto"/>
          <w:right w:val="single" w:sz="6" w:space="1" w:color="auto"/>
        </w:pBdr>
      </w:pPr>
    </w:p>
    <w:p w:rsidR="00BE6CA3" w:rsidRDefault="00BE6CA3" w:rsidP="00BE6CA3">
      <w:pPr>
        <w:framePr w:w="8857" w:h="3612" w:hSpace="180" w:wrap="around" w:vAnchor="text" w:hAnchor="page" w:x="1747" w:y="107"/>
        <w:pBdr>
          <w:top w:val="single" w:sz="6" w:space="1" w:color="auto"/>
          <w:left w:val="single" w:sz="6" w:space="1" w:color="auto"/>
          <w:bottom w:val="single" w:sz="6" w:space="1" w:color="auto"/>
          <w:right w:val="single" w:sz="6" w:space="1" w:color="auto"/>
        </w:pBdr>
      </w:pPr>
    </w:p>
    <w:p w:rsidR="00BE6CA3" w:rsidRDefault="00BE6CA3" w:rsidP="00BE6CA3">
      <w:pPr>
        <w:framePr w:w="8857" w:h="3612" w:hSpace="180" w:wrap="around" w:vAnchor="text" w:hAnchor="page" w:x="1747" w:y="107"/>
        <w:pBdr>
          <w:top w:val="single" w:sz="6" w:space="1" w:color="auto"/>
          <w:left w:val="single" w:sz="6" w:space="1" w:color="auto"/>
          <w:bottom w:val="single" w:sz="6" w:space="1" w:color="auto"/>
          <w:right w:val="single" w:sz="6" w:space="1" w:color="auto"/>
        </w:pBdr>
      </w:pPr>
    </w:p>
    <w:p w:rsidR="00BE6CA3" w:rsidRDefault="00BE6CA3" w:rsidP="00BE6CA3">
      <w:pPr>
        <w:framePr w:w="8857" w:h="3612" w:hSpace="180" w:wrap="around" w:vAnchor="text" w:hAnchor="page" w:x="1747" w:y="107"/>
        <w:pBdr>
          <w:top w:val="single" w:sz="6" w:space="1" w:color="auto"/>
          <w:left w:val="single" w:sz="6" w:space="1" w:color="auto"/>
          <w:bottom w:val="single" w:sz="6" w:space="1" w:color="auto"/>
          <w:right w:val="single" w:sz="6" w:space="1" w:color="auto"/>
        </w:pBdr>
      </w:pPr>
    </w:p>
    <w:p w:rsidR="00BE6CA3" w:rsidRDefault="00BE6CA3" w:rsidP="00BE6CA3">
      <w:pPr>
        <w:framePr w:w="8857" w:h="3612" w:hSpace="180" w:wrap="around" w:vAnchor="text" w:hAnchor="page" w:x="1747" w:y="107"/>
        <w:pBdr>
          <w:top w:val="single" w:sz="6" w:space="1" w:color="auto"/>
          <w:left w:val="single" w:sz="6" w:space="1" w:color="auto"/>
          <w:bottom w:val="single" w:sz="6" w:space="1" w:color="auto"/>
          <w:right w:val="single" w:sz="6" w:space="1" w:color="auto"/>
        </w:pBdr>
      </w:pPr>
    </w:p>
    <w:p w:rsidR="007F17DA" w:rsidRDefault="007F17DA" w:rsidP="007F17DA">
      <w:pPr>
        <w:jc w:val="center"/>
      </w:pPr>
      <w:r w:rsidRPr="007D759D">
        <w:rPr>
          <w:b/>
          <w:bCs/>
        </w:rPr>
        <w:t>Document- 2</w:t>
      </w:r>
    </w:p>
    <w:p w:rsidR="00C848B2" w:rsidRPr="007F17DA" w:rsidRDefault="00C848B2" w:rsidP="00A65436">
      <w:pPr>
        <w:spacing w:line="240" w:lineRule="auto"/>
        <w:ind w:left="-630"/>
        <w:jc w:val="center"/>
      </w:pPr>
      <w:r w:rsidRPr="00712D9F">
        <w:rPr>
          <w:b/>
          <w:bCs/>
          <w:sz w:val="26"/>
          <w:szCs w:val="26"/>
        </w:rPr>
        <w:t xml:space="preserve">2.3. </w:t>
      </w:r>
      <w:r w:rsidRPr="00712D9F">
        <w:t>Pour chacune des affirmations suivantes,</w:t>
      </w:r>
      <w:r w:rsidRPr="00712D9F">
        <w:rPr>
          <w:b/>
          <w:bCs/>
          <w:sz w:val="26"/>
          <w:szCs w:val="26"/>
        </w:rPr>
        <w:t xml:space="preserve"> </w:t>
      </w:r>
      <w:r w:rsidRPr="00712D9F">
        <w:t>choisir</w:t>
      </w:r>
      <w:r w:rsidRPr="00712D9F">
        <w:rPr>
          <w:b/>
          <w:bCs/>
          <w:sz w:val="26"/>
          <w:szCs w:val="26"/>
        </w:rPr>
        <w:t xml:space="preserve"> </w:t>
      </w:r>
      <w:r w:rsidRPr="00712D9F">
        <w:t>la vraie</w:t>
      </w:r>
      <w:r w:rsidRPr="00712D9F">
        <w:rPr>
          <w:b/>
          <w:bCs/>
          <w:sz w:val="26"/>
          <w:szCs w:val="26"/>
        </w:rPr>
        <w:t xml:space="preserve"> </w:t>
      </w:r>
      <w:r w:rsidRPr="00712D9F">
        <w:t>réponse en justifiant brièvement.</w:t>
      </w:r>
    </w:p>
    <w:p w:rsidR="00C848B2" w:rsidRPr="00712D9F" w:rsidRDefault="00C848B2" w:rsidP="00A65436">
      <w:pPr>
        <w:widowControl w:val="0"/>
        <w:autoSpaceDE w:val="0"/>
        <w:autoSpaceDN w:val="0"/>
        <w:adjustRightInd w:val="0"/>
        <w:spacing w:line="240" w:lineRule="auto"/>
        <w:ind w:left="-709"/>
        <w:jc w:val="both"/>
      </w:pPr>
      <w:r w:rsidRPr="00712D9F">
        <w:rPr>
          <w:b/>
          <w:bCs/>
          <w:sz w:val="26"/>
          <w:szCs w:val="26"/>
        </w:rPr>
        <w:t xml:space="preserve">       2.3.1</w:t>
      </w:r>
      <w:r w:rsidRPr="00712D9F">
        <w:t xml:space="preserve"> Après addition de 16mL de la solution  </w:t>
      </w:r>
      <w:proofErr w:type="spellStart"/>
      <w:r w:rsidRPr="00712D9F">
        <w:t>NaOH</w:t>
      </w:r>
      <w:proofErr w:type="spellEnd"/>
      <w:r w:rsidRPr="00712D9F">
        <w:t>, les espèces chimiques présentes dans le mélange réactionnel donnent :</w:t>
      </w:r>
    </w:p>
    <w:p w:rsidR="00C848B2" w:rsidRPr="00712D9F" w:rsidRDefault="00C848B2" w:rsidP="005035C8">
      <w:pPr>
        <w:widowControl w:val="0"/>
        <w:autoSpaceDE w:val="0"/>
        <w:autoSpaceDN w:val="0"/>
        <w:adjustRightInd w:val="0"/>
        <w:spacing w:line="240" w:lineRule="auto"/>
        <w:ind w:left="-709"/>
        <w:jc w:val="both"/>
      </w:pPr>
      <w:r w:rsidRPr="00712D9F">
        <w:t xml:space="preserve">                 </w:t>
      </w:r>
      <w:proofErr w:type="gramStart"/>
      <w:r w:rsidRPr="00712D9F">
        <w:t>i</w:t>
      </w:r>
      <w:proofErr w:type="gramEnd"/>
      <w:r w:rsidRPr="00712D9F">
        <w:t>- une solution acide            ii- une solution basique                 iii- une solution neutre</w:t>
      </w:r>
    </w:p>
    <w:p w:rsidR="00C848B2" w:rsidRPr="00712D9F" w:rsidRDefault="00C848B2" w:rsidP="00BD7A17">
      <w:pPr>
        <w:spacing w:line="240" w:lineRule="auto"/>
        <w:ind w:left="-709"/>
        <w:jc w:val="both"/>
        <w:rPr>
          <w:rFonts w:asciiTheme="majorBidi" w:hAnsiTheme="majorBidi" w:cstheme="majorBidi"/>
        </w:rPr>
      </w:pPr>
      <w:r w:rsidRPr="00712D9F">
        <w:rPr>
          <w:rFonts w:asciiTheme="majorBidi" w:hAnsiTheme="majorBidi" w:cstheme="majorBidi"/>
          <w:b/>
          <w:bCs/>
          <w:sz w:val="26"/>
          <w:szCs w:val="26"/>
        </w:rPr>
        <w:t xml:space="preserve">       2.3.2</w:t>
      </w:r>
      <w:r w:rsidRPr="00712D9F">
        <w:t xml:space="preserve"> Au point d’équivalence, l’addition de 80mL d’eau distillée au mélange réactionnel :</w:t>
      </w:r>
    </w:p>
    <w:p w:rsidR="00C848B2" w:rsidRPr="00712D9F" w:rsidRDefault="00C848B2" w:rsidP="005035C8">
      <w:pPr>
        <w:spacing w:line="240" w:lineRule="auto"/>
        <w:ind w:left="-709"/>
        <w:jc w:val="both"/>
        <w:rPr>
          <w:rFonts w:asciiTheme="majorBidi" w:hAnsiTheme="majorBidi" w:cstheme="majorBidi"/>
        </w:rPr>
      </w:pPr>
      <w:r w:rsidRPr="00712D9F">
        <w:rPr>
          <w:rFonts w:asciiTheme="majorBidi" w:hAnsiTheme="majorBidi" w:cstheme="majorBidi"/>
        </w:rPr>
        <w:t xml:space="preserve">                </w:t>
      </w:r>
      <w:proofErr w:type="gramStart"/>
      <w:r w:rsidRPr="00712D9F">
        <w:rPr>
          <w:rFonts w:asciiTheme="majorBidi" w:hAnsiTheme="majorBidi" w:cstheme="majorBidi"/>
        </w:rPr>
        <w:t>i</w:t>
      </w:r>
      <w:proofErr w:type="gramEnd"/>
      <w:r w:rsidRPr="00712D9F">
        <w:rPr>
          <w:rFonts w:asciiTheme="majorBidi" w:hAnsiTheme="majorBidi" w:cstheme="majorBidi"/>
        </w:rPr>
        <w:t xml:space="preserve">- diminue le </w:t>
      </w:r>
      <w:proofErr w:type="spellStart"/>
      <w:r w:rsidRPr="00712D9F">
        <w:rPr>
          <w:rFonts w:asciiTheme="majorBidi" w:hAnsiTheme="majorBidi" w:cstheme="majorBidi"/>
        </w:rPr>
        <w:t>pH</w:t>
      </w:r>
      <w:r w:rsidRPr="00712D9F">
        <w:rPr>
          <w:rFonts w:asciiTheme="majorBidi" w:hAnsiTheme="majorBidi" w:cstheme="majorBidi"/>
          <w:vertAlign w:val="subscript"/>
        </w:rPr>
        <w:t>E</w:t>
      </w:r>
      <w:proofErr w:type="spellEnd"/>
      <w:r w:rsidRPr="00712D9F">
        <w:rPr>
          <w:rFonts w:asciiTheme="majorBidi" w:hAnsiTheme="majorBidi" w:cstheme="majorBidi"/>
        </w:rPr>
        <w:t xml:space="preserve">            ii- augmente le </w:t>
      </w:r>
      <w:proofErr w:type="spellStart"/>
      <w:r w:rsidRPr="00712D9F">
        <w:rPr>
          <w:rFonts w:asciiTheme="majorBidi" w:hAnsiTheme="majorBidi" w:cstheme="majorBidi"/>
        </w:rPr>
        <w:t>pH</w:t>
      </w:r>
      <w:r w:rsidRPr="00712D9F">
        <w:rPr>
          <w:rFonts w:asciiTheme="majorBidi" w:hAnsiTheme="majorBidi" w:cstheme="majorBidi"/>
          <w:vertAlign w:val="subscript"/>
        </w:rPr>
        <w:t>E</w:t>
      </w:r>
      <w:proofErr w:type="spellEnd"/>
      <w:r w:rsidRPr="00712D9F">
        <w:rPr>
          <w:rFonts w:asciiTheme="majorBidi" w:hAnsiTheme="majorBidi" w:cstheme="majorBidi"/>
        </w:rPr>
        <w:t xml:space="preserve">                   iii- n’a pas d’effet sur le </w:t>
      </w:r>
      <w:proofErr w:type="spellStart"/>
      <w:r w:rsidRPr="00712D9F">
        <w:rPr>
          <w:rFonts w:asciiTheme="majorBidi" w:hAnsiTheme="majorBidi" w:cstheme="majorBidi"/>
        </w:rPr>
        <w:t>pH</w:t>
      </w:r>
      <w:r w:rsidRPr="00712D9F">
        <w:rPr>
          <w:rFonts w:asciiTheme="majorBidi" w:hAnsiTheme="majorBidi" w:cstheme="majorBidi"/>
          <w:vertAlign w:val="subscript"/>
        </w:rPr>
        <w:t>E</w:t>
      </w:r>
      <w:proofErr w:type="spellEnd"/>
      <w:r w:rsidRPr="00712D9F">
        <w:rPr>
          <w:rFonts w:asciiTheme="majorBidi" w:hAnsiTheme="majorBidi" w:cstheme="majorBidi"/>
        </w:rPr>
        <w:t xml:space="preserve">. </w:t>
      </w:r>
    </w:p>
    <w:p w:rsidR="00C848B2" w:rsidRPr="00712D9F" w:rsidRDefault="00C848B2" w:rsidP="00BD7A17">
      <w:pPr>
        <w:widowControl w:val="0"/>
        <w:autoSpaceDE w:val="0"/>
        <w:autoSpaceDN w:val="0"/>
        <w:adjustRightInd w:val="0"/>
        <w:spacing w:line="240" w:lineRule="auto"/>
        <w:ind w:left="-709"/>
        <w:jc w:val="both"/>
      </w:pPr>
      <w:r w:rsidRPr="00712D9F">
        <w:rPr>
          <w:b/>
          <w:bCs/>
          <w:sz w:val="26"/>
          <w:szCs w:val="26"/>
        </w:rPr>
        <w:t>2.4</w:t>
      </w:r>
      <w:r w:rsidRPr="00712D9F">
        <w:rPr>
          <w:b/>
          <w:bCs/>
        </w:rPr>
        <w:t>.</w:t>
      </w:r>
      <w:r w:rsidRPr="00712D9F">
        <w:t xml:space="preserve"> Montrer que la concentration C</w:t>
      </w:r>
      <w:r w:rsidRPr="00712D9F">
        <w:rPr>
          <w:vertAlign w:val="subscript"/>
        </w:rPr>
        <w:t>a</w:t>
      </w:r>
      <w:r w:rsidRPr="00712D9F">
        <w:t xml:space="preserve"> de la solution (S) est 7,7.10</w:t>
      </w:r>
      <w:r w:rsidRPr="00712D9F">
        <w:rPr>
          <w:vertAlign w:val="superscript"/>
        </w:rPr>
        <w:t>-2</w:t>
      </w:r>
      <w:r w:rsidRPr="00712D9F">
        <w:t xml:space="preserve"> </w:t>
      </w:r>
      <w:proofErr w:type="spellStart"/>
      <w:r w:rsidRPr="00712D9F">
        <w:t>mol.L</w:t>
      </w:r>
      <w:proofErr w:type="spellEnd"/>
      <w:r w:rsidRPr="00712D9F">
        <w:rPr>
          <w:vertAlign w:val="superscript"/>
        </w:rPr>
        <w:t>-1</w:t>
      </w:r>
      <w:r w:rsidRPr="00712D9F">
        <w:t>.</w:t>
      </w:r>
    </w:p>
    <w:p w:rsidR="00C848B2" w:rsidRPr="00712D9F" w:rsidRDefault="00C848B2" w:rsidP="00BD7A17">
      <w:pPr>
        <w:widowControl w:val="0"/>
        <w:autoSpaceDE w:val="0"/>
        <w:autoSpaceDN w:val="0"/>
        <w:adjustRightInd w:val="0"/>
        <w:spacing w:line="240" w:lineRule="auto"/>
        <w:ind w:left="-709"/>
        <w:jc w:val="both"/>
      </w:pPr>
      <w:r w:rsidRPr="00712D9F">
        <w:rPr>
          <w:b/>
          <w:bCs/>
          <w:sz w:val="26"/>
          <w:szCs w:val="26"/>
        </w:rPr>
        <w:t>2.5</w:t>
      </w:r>
      <w:r w:rsidRPr="00712D9F">
        <w:rPr>
          <w:b/>
          <w:bCs/>
        </w:rPr>
        <w:t>.</w:t>
      </w:r>
      <w:r w:rsidRPr="00712D9F">
        <w:t xml:space="preserve"> Déduire le pourcentage massique d’acide </w:t>
      </w:r>
      <w:proofErr w:type="spellStart"/>
      <w:r w:rsidRPr="00712D9F">
        <w:t>sulfamique</w:t>
      </w:r>
      <w:proofErr w:type="spellEnd"/>
      <w:r w:rsidRPr="00712D9F">
        <w:t xml:space="preserve"> dans le détartrant.</w:t>
      </w:r>
    </w:p>
    <w:p w:rsidR="00C848B2" w:rsidRPr="00712D9F" w:rsidRDefault="00C848B2" w:rsidP="00BD7A17">
      <w:pPr>
        <w:autoSpaceDE w:val="0"/>
        <w:autoSpaceDN w:val="0"/>
        <w:adjustRightInd w:val="0"/>
        <w:spacing w:line="240" w:lineRule="auto"/>
        <w:ind w:left="-709"/>
        <w:jc w:val="both"/>
        <w:rPr>
          <w:lang w:bidi="ar-LB"/>
        </w:rPr>
      </w:pPr>
      <w:r w:rsidRPr="00712D9F">
        <w:rPr>
          <w:b/>
          <w:bCs/>
        </w:rPr>
        <w:t>2.6.</w:t>
      </w:r>
      <w:r w:rsidRPr="00712D9F">
        <w:t xml:space="preserve"> C</w:t>
      </w:r>
      <w:r w:rsidRPr="00712D9F">
        <w:rPr>
          <w:rStyle w:val="Emphasis"/>
        </w:rPr>
        <w:t>omparer</w:t>
      </w:r>
      <w:r w:rsidRPr="00712D9F">
        <w:rPr>
          <w:rStyle w:val="st"/>
        </w:rPr>
        <w:t xml:space="preserve"> la valeur obtenue à celle indiquée sur l’étiquette.</w:t>
      </w:r>
      <w:r w:rsidRPr="00712D9F">
        <w:t xml:space="preserve"> Justifier si le résultat est acceptable sachant que </w:t>
      </w:r>
      <w:r w:rsidRPr="00712D9F">
        <w:rPr>
          <w:lang w:bidi="ar-LB"/>
        </w:rPr>
        <w:t xml:space="preserve"> l'écart ne doit pas dépasser 5 %.</w:t>
      </w:r>
    </w:p>
    <w:p w:rsidR="00C848B2" w:rsidRPr="00712D9F" w:rsidRDefault="00C848B2" w:rsidP="00BD7A17">
      <w:pPr>
        <w:widowControl w:val="0"/>
        <w:autoSpaceDE w:val="0"/>
        <w:autoSpaceDN w:val="0"/>
        <w:adjustRightInd w:val="0"/>
        <w:spacing w:line="240" w:lineRule="auto"/>
        <w:ind w:left="-709"/>
        <w:jc w:val="both"/>
      </w:pPr>
    </w:p>
    <w:p w:rsidR="00C848B2" w:rsidRPr="00712D9F" w:rsidRDefault="00C848B2" w:rsidP="00BD7A17">
      <w:pPr>
        <w:widowControl w:val="0"/>
        <w:autoSpaceDE w:val="0"/>
        <w:autoSpaceDN w:val="0"/>
        <w:adjustRightInd w:val="0"/>
        <w:spacing w:line="240" w:lineRule="auto"/>
        <w:ind w:left="-709"/>
        <w:jc w:val="both"/>
        <w:rPr>
          <w:b/>
          <w:bCs/>
          <w:sz w:val="26"/>
          <w:szCs w:val="26"/>
          <w:u w:val="single"/>
        </w:rPr>
      </w:pPr>
      <w:r w:rsidRPr="00712D9F">
        <w:rPr>
          <w:b/>
          <w:bCs/>
          <w:sz w:val="26"/>
          <w:szCs w:val="26"/>
        </w:rPr>
        <w:t xml:space="preserve">3. </w:t>
      </w:r>
      <w:r w:rsidRPr="00712D9F">
        <w:rPr>
          <w:b/>
          <w:bCs/>
          <w:sz w:val="26"/>
          <w:szCs w:val="26"/>
          <w:u w:val="single"/>
        </w:rPr>
        <w:t>Action du détartrant sur le calcaire</w:t>
      </w:r>
    </w:p>
    <w:p w:rsidR="00C848B2" w:rsidRPr="00712D9F" w:rsidRDefault="00C848B2" w:rsidP="00BD7A17">
      <w:pPr>
        <w:widowControl w:val="0"/>
        <w:autoSpaceDE w:val="0"/>
        <w:autoSpaceDN w:val="0"/>
        <w:adjustRightInd w:val="0"/>
        <w:spacing w:line="240" w:lineRule="auto"/>
        <w:ind w:left="-709"/>
        <w:jc w:val="both"/>
      </w:pPr>
      <w:r w:rsidRPr="00712D9F">
        <w:t xml:space="preserve">La solution d'acide </w:t>
      </w:r>
      <w:proofErr w:type="spellStart"/>
      <w:r w:rsidRPr="00712D9F">
        <w:t>sulfamique</w:t>
      </w:r>
      <w:proofErr w:type="spellEnd"/>
      <w:r w:rsidRPr="00712D9F">
        <w:t xml:space="preserve"> réagit avec le calcaire CaCO</w:t>
      </w:r>
      <w:r w:rsidRPr="00712D9F">
        <w:rPr>
          <w:vertAlign w:val="subscript"/>
        </w:rPr>
        <w:t>3</w:t>
      </w:r>
      <w:r w:rsidRPr="00712D9F">
        <w:t xml:space="preserve"> selon l’équation de la réaction suivante :</w:t>
      </w:r>
    </w:p>
    <w:p w:rsidR="00C848B2" w:rsidRPr="00712D9F" w:rsidRDefault="00C848B2" w:rsidP="002C7D4C">
      <w:pPr>
        <w:spacing w:line="240" w:lineRule="auto"/>
        <w:ind w:left="-709"/>
        <w:jc w:val="both"/>
        <w:rPr>
          <w:sz w:val="25"/>
          <w:szCs w:val="25"/>
          <w:lang w:val="en-US"/>
        </w:rPr>
      </w:pPr>
      <w:r w:rsidRPr="00712D9F">
        <w:rPr>
          <w:lang w:val="en-US"/>
        </w:rPr>
        <w:t>2(H</w:t>
      </w:r>
      <w:r w:rsidRPr="00712D9F">
        <w:rPr>
          <w:vertAlign w:val="subscript"/>
          <w:lang w:val="en-US"/>
        </w:rPr>
        <w:t>3</w:t>
      </w:r>
      <w:r w:rsidRPr="00712D9F">
        <w:rPr>
          <w:lang w:val="en-US"/>
        </w:rPr>
        <w:t>O</w:t>
      </w:r>
      <w:r w:rsidRPr="00712D9F">
        <w:rPr>
          <w:vertAlign w:val="superscript"/>
          <w:lang w:val="en-US"/>
        </w:rPr>
        <w:t>+</w:t>
      </w:r>
      <w:r w:rsidRPr="00712D9F">
        <w:rPr>
          <w:lang w:val="en-US"/>
        </w:rPr>
        <w:t>+ A</w:t>
      </w:r>
      <w:r w:rsidRPr="00712D9F">
        <w:rPr>
          <w:vertAlign w:val="superscript"/>
          <w:lang w:val="en-US"/>
        </w:rPr>
        <w:t>-</w:t>
      </w:r>
      <w:r w:rsidRPr="00712D9F">
        <w:rPr>
          <w:lang w:val="en-US"/>
        </w:rPr>
        <w:t>) (</w:t>
      </w:r>
      <w:proofErr w:type="spellStart"/>
      <w:r w:rsidRPr="00712D9F">
        <w:rPr>
          <w:lang w:val="en-US"/>
        </w:rPr>
        <w:t>aq</w:t>
      </w:r>
      <w:proofErr w:type="spellEnd"/>
      <w:r w:rsidRPr="00712D9F">
        <w:rPr>
          <w:lang w:val="en-US"/>
        </w:rPr>
        <w:t>) + CaCO</w:t>
      </w:r>
      <w:r w:rsidRPr="00712D9F">
        <w:rPr>
          <w:vertAlign w:val="subscript"/>
          <w:lang w:val="en-US"/>
        </w:rPr>
        <w:t>3</w:t>
      </w:r>
      <w:r w:rsidRPr="00712D9F">
        <w:rPr>
          <w:lang w:val="en-US"/>
        </w:rPr>
        <w:t xml:space="preserve"> (s) </w:t>
      </w:r>
      <m:oMath>
        <m:r>
          <w:rPr>
            <w:rFonts w:ascii="Cambria Math" w:hAnsi="Cambria Math"/>
            <w:lang w:val="en-US"/>
          </w:rPr>
          <m:t>→</m:t>
        </m:r>
      </m:oMath>
      <w:r w:rsidRPr="00712D9F">
        <w:rPr>
          <w:lang w:val="en-US"/>
        </w:rPr>
        <w:t xml:space="preserve"> </w:t>
      </w:r>
      <w:r w:rsidRPr="00712D9F">
        <w:rPr>
          <w:sz w:val="25"/>
          <w:szCs w:val="25"/>
          <w:lang w:val="en-US"/>
        </w:rPr>
        <w:t>Ca</w:t>
      </w:r>
      <w:r w:rsidRPr="00712D9F">
        <w:rPr>
          <w:vertAlign w:val="superscript"/>
          <w:lang w:val="en-US"/>
        </w:rPr>
        <w:t>2+</w:t>
      </w:r>
      <w:r w:rsidRPr="00712D9F">
        <w:rPr>
          <w:lang w:val="en-US"/>
        </w:rPr>
        <w:t xml:space="preserve"> (</w:t>
      </w:r>
      <w:proofErr w:type="spellStart"/>
      <w:r w:rsidRPr="00712D9F">
        <w:rPr>
          <w:lang w:val="en-US"/>
        </w:rPr>
        <w:t>aq</w:t>
      </w:r>
      <w:proofErr w:type="spellEnd"/>
      <w:r w:rsidRPr="00712D9F">
        <w:rPr>
          <w:lang w:val="en-US"/>
        </w:rPr>
        <w:t xml:space="preserve">) </w:t>
      </w:r>
      <w:r w:rsidRPr="00712D9F">
        <w:rPr>
          <w:sz w:val="16"/>
          <w:szCs w:val="16"/>
          <w:lang w:val="en-US"/>
        </w:rPr>
        <w:t xml:space="preserve">+ </w:t>
      </w:r>
      <w:r w:rsidRPr="00712D9F">
        <w:rPr>
          <w:sz w:val="25"/>
          <w:szCs w:val="25"/>
          <w:lang w:val="en-US"/>
        </w:rPr>
        <w:t>2A</w:t>
      </w:r>
      <w:r w:rsidRPr="00712D9F">
        <w:rPr>
          <w:vertAlign w:val="superscript"/>
          <w:lang w:val="en-US"/>
        </w:rPr>
        <w:t xml:space="preserve">- </w:t>
      </w:r>
      <w:r w:rsidRPr="00712D9F">
        <w:rPr>
          <w:sz w:val="16"/>
          <w:szCs w:val="16"/>
          <w:lang w:val="en-US"/>
        </w:rPr>
        <w:t>(</w:t>
      </w:r>
      <w:proofErr w:type="spellStart"/>
      <w:r w:rsidRPr="00712D9F">
        <w:rPr>
          <w:sz w:val="16"/>
          <w:szCs w:val="16"/>
          <w:lang w:val="en-US"/>
        </w:rPr>
        <w:t>aq</w:t>
      </w:r>
      <w:proofErr w:type="spellEnd"/>
      <w:r w:rsidRPr="00712D9F">
        <w:rPr>
          <w:sz w:val="16"/>
          <w:szCs w:val="16"/>
          <w:lang w:val="en-US"/>
        </w:rPr>
        <w:t xml:space="preserve">) </w:t>
      </w:r>
      <w:r w:rsidRPr="00712D9F">
        <w:rPr>
          <w:lang w:val="en-US"/>
        </w:rPr>
        <w:t>+ CO</w:t>
      </w:r>
      <w:r w:rsidRPr="00712D9F">
        <w:rPr>
          <w:vertAlign w:val="subscript"/>
          <w:lang w:val="en-US"/>
        </w:rPr>
        <w:t xml:space="preserve">2 </w:t>
      </w:r>
      <w:r w:rsidRPr="00712D9F">
        <w:rPr>
          <w:lang w:val="en-US"/>
        </w:rPr>
        <w:t>(g) + H</w:t>
      </w:r>
      <w:r w:rsidRPr="00712D9F">
        <w:rPr>
          <w:vertAlign w:val="subscript"/>
          <w:lang w:val="en-US"/>
        </w:rPr>
        <w:t>2</w:t>
      </w:r>
      <w:r w:rsidRPr="00712D9F">
        <w:rPr>
          <w:lang w:val="en-US"/>
        </w:rPr>
        <w:t xml:space="preserve">O </w:t>
      </w:r>
      <w:r w:rsidRPr="00712D9F">
        <w:rPr>
          <w:sz w:val="25"/>
          <w:szCs w:val="25"/>
          <w:lang w:val="en-US"/>
        </w:rPr>
        <w:t>(l)           (</w:t>
      </w:r>
      <w:proofErr w:type="spellStart"/>
      <w:r w:rsidRPr="00712D9F">
        <w:rPr>
          <w:lang w:val="en-US"/>
        </w:rPr>
        <w:t>réaction</w:t>
      </w:r>
      <w:proofErr w:type="spellEnd"/>
      <w:r w:rsidRPr="00712D9F">
        <w:rPr>
          <w:lang w:val="en-US"/>
        </w:rPr>
        <w:t xml:space="preserve"> 1</w:t>
      </w:r>
      <w:r w:rsidRPr="00712D9F">
        <w:rPr>
          <w:sz w:val="25"/>
          <w:szCs w:val="25"/>
          <w:lang w:val="en-US"/>
        </w:rPr>
        <w:t>)</w:t>
      </w:r>
    </w:p>
    <w:p w:rsidR="00C848B2" w:rsidRPr="00712D9F" w:rsidRDefault="00C848B2" w:rsidP="00BD7A17">
      <w:pPr>
        <w:widowControl w:val="0"/>
        <w:autoSpaceDE w:val="0"/>
        <w:autoSpaceDN w:val="0"/>
        <w:adjustRightInd w:val="0"/>
        <w:spacing w:line="240" w:lineRule="auto"/>
        <w:ind w:left="-709"/>
        <w:jc w:val="both"/>
      </w:pPr>
      <w:r w:rsidRPr="00712D9F">
        <w:t>On veut éliminer une masse m=2.1 g de calcaire (tartre) présent sur les parois d’une cafetière électrique</w:t>
      </w:r>
      <w:r w:rsidR="002C7D4C">
        <w:t>.</w:t>
      </w:r>
      <w:r w:rsidRPr="00712D9F">
        <w:t xml:space="preserve"> </w:t>
      </w:r>
    </w:p>
    <w:p w:rsidR="00C848B2" w:rsidRPr="00712D9F" w:rsidRDefault="00C848B2" w:rsidP="009E0A01">
      <w:pPr>
        <w:spacing w:line="240" w:lineRule="auto"/>
        <w:ind w:left="-709"/>
        <w:jc w:val="both"/>
      </w:pPr>
      <w:r w:rsidRPr="00712D9F">
        <w:rPr>
          <w:b/>
          <w:bCs/>
          <w:sz w:val="26"/>
          <w:szCs w:val="26"/>
        </w:rPr>
        <w:t>3.1</w:t>
      </w:r>
      <w:r w:rsidRPr="00712D9F">
        <w:t xml:space="preserve">. A partir de la solution (S) d'acide </w:t>
      </w:r>
      <w:proofErr w:type="spellStart"/>
      <w:r w:rsidRPr="00712D9F">
        <w:t>sulfamique</w:t>
      </w:r>
      <w:proofErr w:type="spellEnd"/>
      <w:r w:rsidRPr="00712D9F">
        <w:t xml:space="preserve"> de C=7,7.10</w:t>
      </w:r>
      <w:r w:rsidRPr="00712D9F">
        <w:rPr>
          <w:vertAlign w:val="superscript"/>
        </w:rPr>
        <w:t xml:space="preserve">-2 </w:t>
      </w:r>
      <w:proofErr w:type="spellStart"/>
      <w:r w:rsidRPr="00712D9F">
        <w:t>mol.l</w:t>
      </w:r>
      <w:proofErr w:type="spellEnd"/>
      <w:r w:rsidRPr="00712D9F">
        <w:rPr>
          <w:vertAlign w:val="superscript"/>
        </w:rPr>
        <w:t>-1</w:t>
      </w:r>
      <w:r w:rsidRPr="00712D9F">
        <w:t>, déterminer le volume V nécessaire  pour éliminer totalement le tartre déposé.</w:t>
      </w:r>
    </w:p>
    <w:p w:rsidR="00C848B2" w:rsidRPr="00712D9F" w:rsidRDefault="00C848B2" w:rsidP="009E0A01">
      <w:pPr>
        <w:widowControl w:val="0"/>
        <w:autoSpaceDE w:val="0"/>
        <w:autoSpaceDN w:val="0"/>
        <w:adjustRightInd w:val="0"/>
        <w:spacing w:line="240" w:lineRule="auto"/>
        <w:ind w:left="-709"/>
        <w:jc w:val="both"/>
      </w:pPr>
      <w:r w:rsidRPr="00712D9F">
        <w:rPr>
          <w:b/>
          <w:bCs/>
          <w:sz w:val="26"/>
          <w:szCs w:val="26"/>
        </w:rPr>
        <w:t>3.2</w:t>
      </w:r>
      <w:r w:rsidRPr="00712D9F">
        <w:t xml:space="preserve">. Déduire la masse du détartrant dissoute dans le volume V sachant que sa pureté est 94%. </w:t>
      </w:r>
    </w:p>
    <w:p w:rsidR="00C848B2" w:rsidRPr="00712D9F" w:rsidRDefault="00C848B2" w:rsidP="009E0A01">
      <w:pPr>
        <w:widowControl w:val="0"/>
        <w:autoSpaceDE w:val="0"/>
        <w:autoSpaceDN w:val="0"/>
        <w:adjustRightInd w:val="0"/>
        <w:spacing w:line="240" w:lineRule="auto"/>
        <w:ind w:left="-709"/>
        <w:jc w:val="both"/>
      </w:pPr>
    </w:p>
    <w:p w:rsidR="00C848B2" w:rsidRPr="00712D9F" w:rsidRDefault="00C848B2" w:rsidP="009E0A01">
      <w:pPr>
        <w:spacing w:line="240" w:lineRule="auto"/>
        <w:ind w:left="-709"/>
        <w:jc w:val="center"/>
        <w:outlineLvl w:val="0"/>
        <w:rPr>
          <w:b/>
          <w:bCs/>
          <w:sz w:val="26"/>
          <w:szCs w:val="26"/>
          <w:lang w:bidi="ar-LB"/>
        </w:rPr>
      </w:pPr>
      <w:r w:rsidRPr="00712D9F">
        <w:rPr>
          <w:b/>
          <w:bCs/>
          <w:sz w:val="26"/>
          <w:szCs w:val="26"/>
          <w:lang w:bidi="ar-LB"/>
        </w:rPr>
        <w:t>Exercice 3 (6.5 points)</w:t>
      </w:r>
    </w:p>
    <w:p w:rsidR="00C848B2" w:rsidRPr="00712D9F" w:rsidRDefault="00C848B2" w:rsidP="009E0A01">
      <w:pPr>
        <w:spacing w:line="240" w:lineRule="auto"/>
        <w:ind w:left="-709"/>
        <w:jc w:val="center"/>
        <w:rPr>
          <w:b/>
          <w:bCs/>
          <w:sz w:val="26"/>
          <w:szCs w:val="26"/>
        </w:rPr>
      </w:pPr>
      <w:r w:rsidRPr="00712D9F">
        <w:rPr>
          <w:b/>
          <w:bCs/>
          <w:sz w:val="26"/>
          <w:szCs w:val="26"/>
        </w:rPr>
        <w:t>Etude de la réaction de Saponification</w:t>
      </w:r>
    </w:p>
    <w:p w:rsidR="00C848B2" w:rsidRPr="00712D9F" w:rsidRDefault="00C848B2" w:rsidP="009E0A01">
      <w:pPr>
        <w:pStyle w:val="NormalWeb"/>
        <w:spacing w:before="0" w:after="0"/>
        <w:ind w:left="-709"/>
        <w:jc w:val="both"/>
        <w:rPr>
          <w:lang w:val="fr-FR"/>
        </w:rPr>
      </w:pPr>
      <w:r w:rsidRPr="00712D9F">
        <w:rPr>
          <w:lang w:val="fr-FR"/>
        </w:rPr>
        <w:t>Une savonnette est constituée uniquement d’oléate de sodium C</w:t>
      </w:r>
      <w:r w:rsidRPr="00712D9F">
        <w:rPr>
          <w:vertAlign w:val="subscript"/>
          <w:lang w:val="fr-FR"/>
        </w:rPr>
        <w:t>17</w:t>
      </w:r>
      <w:r w:rsidRPr="00712D9F">
        <w:rPr>
          <w:lang w:val="fr-FR"/>
        </w:rPr>
        <w:t>H</w:t>
      </w:r>
      <w:r w:rsidRPr="00712D9F">
        <w:rPr>
          <w:vertAlign w:val="subscript"/>
          <w:lang w:val="fr-FR"/>
        </w:rPr>
        <w:t>33</w:t>
      </w:r>
      <w:r w:rsidRPr="00712D9F">
        <w:rPr>
          <w:lang w:val="fr-FR"/>
        </w:rPr>
        <w:t>-</w:t>
      </w:r>
      <w:proofErr w:type="spellStart"/>
      <w:r w:rsidRPr="00712D9F">
        <w:rPr>
          <w:lang w:val="fr-FR"/>
        </w:rPr>
        <w:t>COONa</w:t>
      </w:r>
      <w:proofErr w:type="spellEnd"/>
      <w:r w:rsidRPr="00712D9F">
        <w:rPr>
          <w:lang w:val="fr-FR"/>
        </w:rPr>
        <w:t>. L’oléate de sodium dérive d’un acide gras insaturé, l’acide oléique, de formule C</w:t>
      </w:r>
      <w:r w:rsidRPr="00712D9F">
        <w:rPr>
          <w:vertAlign w:val="subscript"/>
          <w:lang w:val="fr-FR"/>
        </w:rPr>
        <w:t>17</w:t>
      </w:r>
      <w:r w:rsidRPr="00712D9F">
        <w:rPr>
          <w:lang w:val="fr-FR"/>
        </w:rPr>
        <w:t>H</w:t>
      </w:r>
      <w:r w:rsidRPr="00712D9F">
        <w:rPr>
          <w:vertAlign w:val="subscript"/>
          <w:lang w:val="fr-FR"/>
        </w:rPr>
        <w:t>33</w:t>
      </w:r>
      <w:r w:rsidRPr="00712D9F">
        <w:rPr>
          <w:lang w:val="fr-FR"/>
        </w:rPr>
        <w:t xml:space="preserve">-COOH. </w:t>
      </w:r>
    </w:p>
    <w:p w:rsidR="00C848B2" w:rsidRPr="00712D9F" w:rsidRDefault="00C848B2" w:rsidP="009E0A01">
      <w:pPr>
        <w:spacing w:line="240" w:lineRule="auto"/>
        <w:ind w:left="-709"/>
        <w:jc w:val="both"/>
        <w:rPr>
          <w:u w:val="single"/>
        </w:rPr>
      </w:pPr>
      <w:r w:rsidRPr="00712D9F">
        <w:rPr>
          <w:b/>
          <w:bCs/>
          <w:u w:val="single"/>
        </w:rPr>
        <w:t>Données</w:t>
      </w:r>
      <w:r w:rsidRPr="00712D9F">
        <w:rPr>
          <w:b/>
          <w:bCs/>
        </w:rPr>
        <w:t> :</w:t>
      </w:r>
      <w:r w:rsidRPr="00712D9F">
        <w:rPr>
          <w:b/>
          <w:bCs/>
          <w:u w:val="single"/>
        </w:rPr>
        <w:t xml:space="preserve"> </w:t>
      </w:r>
    </w:p>
    <w:p w:rsidR="00C848B2" w:rsidRPr="00712D9F" w:rsidRDefault="00C848B2" w:rsidP="009E0A01">
      <w:pPr>
        <w:spacing w:line="240" w:lineRule="auto"/>
        <w:ind w:left="-709"/>
        <w:jc w:val="both"/>
        <w:rPr>
          <w:rFonts w:asciiTheme="majorBidi" w:hAnsiTheme="majorBidi" w:cstheme="majorBidi"/>
        </w:rPr>
      </w:pPr>
      <w:proofErr w:type="spellStart"/>
      <w:r w:rsidRPr="00712D9F">
        <w:rPr>
          <w:rFonts w:asciiTheme="majorBidi" w:hAnsiTheme="majorBidi" w:cstheme="majorBidi"/>
        </w:rPr>
        <w:t>M</w:t>
      </w:r>
      <w:r w:rsidRPr="00712D9F">
        <w:rPr>
          <w:rFonts w:asciiTheme="majorBidi" w:hAnsiTheme="majorBidi" w:cstheme="majorBidi"/>
          <w:vertAlign w:val="subscript"/>
        </w:rPr>
        <w:t>oléine</w:t>
      </w:r>
      <w:proofErr w:type="spellEnd"/>
      <w:r w:rsidRPr="00712D9F">
        <w:rPr>
          <w:rFonts w:asciiTheme="majorBidi" w:hAnsiTheme="majorBidi" w:cstheme="majorBidi"/>
          <w:vertAlign w:val="subscript"/>
        </w:rPr>
        <w:t xml:space="preserve"> </w:t>
      </w:r>
      <w:r w:rsidRPr="00712D9F">
        <w:rPr>
          <w:rFonts w:asciiTheme="majorBidi" w:hAnsiTheme="majorBidi" w:cstheme="majorBidi"/>
        </w:rPr>
        <w:t xml:space="preserve">= 884 </w:t>
      </w:r>
      <w:proofErr w:type="spellStart"/>
      <w:r w:rsidRPr="00712D9F">
        <w:rPr>
          <w:rFonts w:asciiTheme="majorBidi" w:hAnsiTheme="majorBidi" w:cstheme="majorBidi"/>
        </w:rPr>
        <w:t>g.mol</w:t>
      </w:r>
      <w:proofErr w:type="spellEnd"/>
      <w:r w:rsidRPr="00712D9F">
        <w:rPr>
          <w:rFonts w:asciiTheme="majorBidi" w:hAnsiTheme="majorBidi" w:cstheme="majorBidi"/>
          <w:vertAlign w:val="superscript"/>
        </w:rPr>
        <w:t>-1</w:t>
      </w:r>
      <w:r w:rsidRPr="00712D9F">
        <w:rPr>
          <w:rFonts w:asciiTheme="majorBidi" w:hAnsiTheme="majorBidi" w:cstheme="majorBidi"/>
        </w:rPr>
        <w:t xml:space="preserve">, Masse volumique de l’oléine </w:t>
      </w:r>
      <m:oMath>
        <m:r>
          <w:rPr>
            <w:rFonts w:ascii="Cambria Math" w:hAnsi="Cambria Math" w:cstheme="majorBidi"/>
          </w:rPr>
          <m:t>ρ</m:t>
        </m:r>
      </m:oMath>
      <w:r w:rsidRPr="00712D9F">
        <w:rPr>
          <w:rFonts w:asciiTheme="majorBidi" w:hAnsiTheme="majorBidi" w:cstheme="majorBidi"/>
        </w:rPr>
        <w:t xml:space="preserve"> = 0.90 g.mL</w:t>
      </w:r>
      <w:r w:rsidRPr="00712D9F">
        <w:rPr>
          <w:rFonts w:asciiTheme="majorBidi" w:hAnsiTheme="majorBidi" w:cstheme="majorBidi"/>
          <w:vertAlign w:val="superscript"/>
        </w:rPr>
        <w:t>-1</w:t>
      </w:r>
      <w:r w:rsidRPr="00712D9F">
        <w:rPr>
          <w:rFonts w:asciiTheme="majorBidi" w:hAnsiTheme="majorBidi" w:cstheme="majorBidi"/>
        </w:rPr>
        <w:t xml:space="preserve">. </w:t>
      </w:r>
    </w:p>
    <w:p w:rsidR="00575FD6" w:rsidRPr="00DE59EF" w:rsidRDefault="00C848B2" w:rsidP="00DE59EF">
      <w:pPr>
        <w:spacing w:line="240" w:lineRule="auto"/>
        <w:ind w:left="-709"/>
        <w:jc w:val="both"/>
        <w:rPr>
          <w:rFonts w:ascii="Arial" w:hAnsi="Arial" w:cs="Arial"/>
          <w:sz w:val="19"/>
          <w:szCs w:val="19"/>
        </w:rPr>
      </w:pPr>
      <w:proofErr w:type="spellStart"/>
      <w:r w:rsidRPr="00712D9F">
        <w:rPr>
          <w:rFonts w:asciiTheme="majorBidi" w:hAnsiTheme="majorBidi" w:cstheme="majorBidi"/>
        </w:rPr>
        <w:t>M</w:t>
      </w:r>
      <w:r w:rsidRPr="00712D9F">
        <w:rPr>
          <w:rFonts w:asciiTheme="majorBidi" w:hAnsiTheme="majorBidi" w:cstheme="majorBidi"/>
          <w:vertAlign w:val="subscript"/>
        </w:rPr>
        <w:t>oléate</w:t>
      </w:r>
      <w:proofErr w:type="spellEnd"/>
      <w:r w:rsidRPr="00712D9F">
        <w:rPr>
          <w:rFonts w:asciiTheme="majorBidi" w:hAnsiTheme="majorBidi" w:cstheme="majorBidi"/>
          <w:vertAlign w:val="subscript"/>
        </w:rPr>
        <w:t xml:space="preserve"> </w:t>
      </w:r>
      <w:r w:rsidRPr="00712D9F">
        <w:rPr>
          <w:vertAlign w:val="subscript"/>
        </w:rPr>
        <w:t>de sodium</w:t>
      </w:r>
      <w:r w:rsidRPr="00712D9F">
        <w:t xml:space="preserve"> = 304 </w:t>
      </w:r>
      <w:proofErr w:type="spellStart"/>
      <w:r w:rsidRPr="00712D9F">
        <w:rPr>
          <w:rFonts w:asciiTheme="majorBidi" w:hAnsiTheme="majorBidi" w:cstheme="majorBidi"/>
        </w:rPr>
        <w:t>g.mol</w:t>
      </w:r>
      <w:proofErr w:type="spellEnd"/>
      <w:r w:rsidRPr="00712D9F">
        <w:rPr>
          <w:rFonts w:asciiTheme="majorBidi" w:hAnsiTheme="majorBidi" w:cstheme="majorBidi"/>
          <w:vertAlign w:val="superscript"/>
        </w:rPr>
        <w:t>-1</w:t>
      </w:r>
      <w:r w:rsidRPr="00712D9F">
        <w:rPr>
          <w:rFonts w:asciiTheme="majorBidi" w:hAnsiTheme="majorBidi" w:cstheme="majorBidi"/>
        </w:rPr>
        <w:t xml:space="preserve">. </w:t>
      </w:r>
    </w:p>
    <w:p w:rsidR="00C848B2" w:rsidRPr="00712D9F" w:rsidRDefault="00C848B2" w:rsidP="009E0A01">
      <w:pPr>
        <w:pStyle w:val="NormalWeb"/>
        <w:spacing w:before="0" w:after="0"/>
        <w:ind w:left="-709"/>
        <w:rPr>
          <w:b/>
          <w:bCs/>
          <w:sz w:val="26"/>
          <w:szCs w:val="26"/>
          <w:u w:val="single"/>
          <w:lang w:val="fr-FR"/>
        </w:rPr>
      </w:pPr>
      <w:r w:rsidRPr="00712D9F">
        <w:rPr>
          <w:b/>
          <w:bCs/>
          <w:sz w:val="26"/>
          <w:szCs w:val="26"/>
          <w:lang w:val="fr-FR"/>
        </w:rPr>
        <w:t xml:space="preserve">1. </w:t>
      </w:r>
      <w:r w:rsidRPr="00712D9F">
        <w:rPr>
          <w:b/>
          <w:bCs/>
          <w:sz w:val="26"/>
          <w:szCs w:val="26"/>
          <w:u w:val="single"/>
          <w:lang w:val="fr-FR"/>
        </w:rPr>
        <w:t>Caractéristiques de l’ion oléate</w:t>
      </w:r>
      <w:r w:rsidRPr="00712D9F">
        <w:rPr>
          <w:b/>
          <w:bCs/>
          <w:sz w:val="26"/>
          <w:szCs w:val="26"/>
          <w:lang w:val="fr-FR"/>
        </w:rPr>
        <w:t> :</w:t>
      </w:r>
      <w:r w:rsidRPr="00712D9F">
        <w:rPr>
          <w:b/>
          <w:bCs/>
          <w:sz w:val="26"/>
          <w:szCs w:val="26"/>
          <w:u w:val="single"/>
          <w:lang w:val="fr-FR"/>
        </w:rPr>
        <w:t xml:space="preserve"> </w:t>
      </w:r>
    </w:p>
    <w:p w:rsidR="00C848B2" w:rsidRDefault="00C848B2" w:rsidP="009E0A01">
      <w:pPr>
        <w:spacing w:line="240" w:lineRule="auto"/>
        <w:ind w:left="-709"/>
        <w:jc w:val="both"/>
      </w:pPr>
      <w:r>
        <w:rPr>
          <w:noProof/>
          <w:lang w:val="en-US"/>
        </w:rPr>
        <w:drawing>
          <wp:anchor distT="0" distB="0" distL="114300" distR="114300" simplePos="0" relativeHeight="251666432" behindDoc="0" locked="0" layoutInCell="1" allowOverlap="1">
            <wp:simplePos x="0" y="0"/>
            <wp:positionH relativeFrom="column">
              <wp:posOffset>4499610</wp:posOffset>
            </wp:positionH>
            <wp:positionV relativeFrom="paragraph">
              <wp:posOffset>-302895</wp:posOffset>
            </wp:positionV>
            <wp:extent cx="1072515" cy="736600"/>
            <wp:effectExtent l="19050" t="0" r="0" b="0"/>
            <wp:wrapSquare wrapText="bothSides"/>
            <wp:docPr id="23"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9" cstate="print"/>
                    <a:srcRect/>
                    <a:stretch>
                      <a:fillRect/>
                    </a:stretch>
                  </pic:blipFill>
                  <pic:spPr bwMode="auto">
                    <a:xfrm>
                      <a:off x="0" y="0"/>
                      <a:ext cx="1072515" cy="736600"/>
                    </a:xfrm>
                    <a:prstGeom prst="rect">
                      <a:avLst/>
                    </a:prstGeom>
                    <a:noFill/>
                    <a:ln w="9525">
                      <a:noFill/>
                      <a:miter lim="800000"/>
                      <a:headEnd/>
                      <a:tailEnd/>
                    </a:ln>
                  </pic:spPr>
                </pic:pic>
              </a:graphicData>
            </a:graphic>
          </wp:anchor>
        </w:drawing>
      </w:r>
      <w:r w:rsidRPr="00712D9F">
        <w:t xml:space="preserve">La propriété de détergence de ce savon provient de l'ion oléate de formule </w:t>
      </w:r>
    </w:p>
    <w:p w:rsidR="00C848B2" w:rsidRPr="00712D9F" w:rsidRDefault="00C848B2" w:rsidP="009E0A01">
      <w:pPr>
        <w:spacing w:line="240" w:lineRule="auto"/>
        <w:ind w:left="-709"/>
        <w:jc w:val="both"/>
      </w:pPr>
      <w:r w:rsidRPr="00712D9F">
        <w:t>C</w:t>
      </w:r>
      <w:r w:rsidRPr="00712D9F">
        <w:rPr>
          <w:vertAlign w:val="subscript"/>
        </w:rPr>
        <w:t>17</w:t>
      </w:r>
      <w:r w:rsidRPr="00712D9F">
        <w:t>H</w:t>
      </w:r>
      <w:r w:rsidRPr="00712D9F">
        <w:rPr>
          <w:vertAlign w:val="subscript"/>
        </w:rPr>
        <w:t>33</w:t>
      </w:r>
      <w:r w:rsidRPr="00712D9F">
        <w:t>-COO</w:t>
      </w:r>
      <w:r w:rsidRPr="00712D9F">
        <w:rPr>
          <w:vertAlign w:val="superscript"/>
        </w:rPr>
        <w:t>-</w:t>
      </w:r>
      <w:r w:rsidRPr="00712D9F">
        <w:t>.</w:t>
      </w:r>
    </w:p>
    <w:p w:rsidR="00C848B2" w:rsidRPr="00712D9F" w:rsidRDefault="00C848B2" w:rsidP="009E0A01">
      <w:pPr>
        <w:spacing w:line="240" w:lineRule="auto"/>
        <w:ind w:left="-709"/>
        <w:jc w:val="both"/>
      </w:pPr>
      <w:r w:rsidRPr="00712D9F">
        <w:rPr>
          <w:b/>
          <w:bCs/>
          <w:sz w:val="26"/>
          <w:szCs w:val="26"/>
        </w:rPr>
        <w:t>1.1</w:t>
      </w:r>
      <w:r w:rsidRPr="00712D9F">
        <w:rPr>
          <w:b/>
          <w:bCs/>
        </w:rPr>
        <w:t>.</w:t>
      </w:r>
      <w:r w:rsidRPr="00712D9F">
        <w:t xml:space="preserve"> L’ion oléate C</w:t>
      </w:r>
      <w:r w:rsidRPr="00712D9F">
        <w:rPr>
          <w:vertAlign w:val="subscript"/>
        </w:rPr>
        <w:t>17</w:t>
      </w:r>
      <w:r w:rsidRPr="00712D9F">
        <w:t>H</w:t>
      </w:r>
      <w:r w:rsidRPr="00712D9F">
        <w:rPr>
          <w:vertAlign w:val="subscript"/>
        </w:rPr>
        <w:t>33</w:t>
      </w:r>
      <w:r w:rsidRPr="00712D9F">
        <w:t>-COO</w:t>
      </w:r>
      <w:r w:rsidRPr="00712D9F">
        <w:rPr>
          <w:vertAlign w:val="superscript"/>
        </w:rPr>
        <w:t>-</w:t>
      </w:r>
      <w:r w:rsidRPr="00712D9F">
        <w:t xml:space="preserve"> est schématisé dans le document-1.</w:t>
      </w:r>
    </w:p>
    <w:p w:rsidR="00C848B2" w:rsidRPr="00712D9F" w:rsidRDefault="00C848B2" w:rsidP="009E0A01">
      <w:pPr>
        <w:spacing w:line="240" w:lineRule="auto"/>
        <w:ind w:left="-709"/>
        <w:jc w:val="both"/>
      </w:pPr>
      <w:r>
        <w:t xml:space="preserve">     </w:t>
      </w:r>
      <w:r w:rsidRPr="00712D9F">
        <w:t xml:space="preserve">La tête représente la partie hydrophile et la queue représente la partie hydrophobe. </w:t>
      </w:r>
    </w:p>
    <w:p w:rsidR="00C848B2" w:rsidRPr="00712D9F" w:rsidRDefault="00C848B2" w:rsidP="009E0A01">
      <w:pPr>
        <w:tabs>
          <w:tab w:val="left" w:pos="142"/>
        </w:tabs>
        <w:spacing w:line="240" w:lineRule="auto"/>
        <w:ind w:left="-709"/>
      </w:pPr>
      <w:r w:rsidRPr="00712D9F">
        <w:rPr>
          <w:b/>
          <w:bCs/>
          <w:sz w:val="26"/>
          <w:szCs w:val="26"/>
        </w:rPr>
        <w:t xml:space="preserve">       1.1.1</w:t>
      </w:r>
      <w:r w:rsidRPr="00712D9F">
        <w:t xml:space="preserve"> Expliquer le sens de ces 2 termes.</w:t>
      </w:r>
    </w:p>
    <w:p w:rsidR="00C848B2" w:rsidRPr="00712D9F" w:rsidRDefault="00C848B2" w:rsidP="009E0A01">
      <w:pPr>
        <w:tabs>
          <w:tab w:val="left" w:pos="142"/>
        </w:tabs>
        <w:spacing w:line="240" w:lineRule="auto"/>
        <w:ind w:left="-709"/>
      </w:pPr>
      <w:r w:rsidRPr="00712D9F">
        <w:t xml:space="preserve">        </w:t>
      </w:r>
      <w:r w:rsidRPr="00712D9F">
        <w:rPr>
          <w:b/>
          <w:bCs/>
        </w:rPr>
        <w:t>1.1.2</w:t>
      </w:r>
      <w:r w:rsidRPr="00712D9F">
        <w:t xml:space="preserve"> On introduit des ions oléates dans de l’eau pure. Identifier lequel des 2 schémas, du </w:t>
      </w:r>
    </w:p>
    <w:p w:rsidR="00C848B2" w:rsidRPr="00712D9F" w:rsidRDefault="00C848B2" w:rsidP="009E0A01">
      <w:pPr>
        <w:tabs>
          <w:tab w:val="left" w:pos="142"/>
        </w:tabs>
        <w:spacing w:line="240" w:lineRule="auto"/>
        <w:ind w:left="-709"/>
      </w:pPr>
      <w:r w:rsidRPr="00712D9F">
        <w:t xml:space="preserve">                 document</w:t>
      </w:r>
      <w:r w:rsidR="00A65436">
        <w:t>-</w:t>
      </w:r>
      <w:r w:rsidRPr="00712D9F">
        <w:t xml:space="preserve">2, est correct. </w:t>
      </w:r>
    </w:p>
    <w:p w:rsidR="009E0A01" w:rsidRDefault="00C848B2" w:rsidP="009E0A01">
      <w:pPr>
        <w:tabs>
          <w:tab w:val="left" w:pos="142"/>
        </w:tabs>
        <w:jc w:val="center"/>
        <w:rPr>
          <w:b/>
          <w:bCs/>
          <w:sz w:val="26"/>
          <w:szCs w:val="26"/>
        </w:rPr>
      </w:pPr>
      <w:r>
        <w:rPr>
          <w:b/>
          <w:bCs/>
          <w:noProof/>
          <w:sz w:val="26"/>
          <w:szCs w:val="26"/>
          <w:lang w:val="en-US"/>
        </w:rPr>
        <w:lastRenderedPageBreak/>
        <w:drawing>
          <wp:anchor distT="0" distB="0" distL="114300" distR="114300" simplePos="0" relativeHeight="251667456" behindDoc="0" locked="0" layoutInCell="1" allowOverlap="1">
            <wp:simplePos x="0" y="0"/>
            <wp:positionH relativeFrom="column">
              <wp:posOffset>4366895</wp:posOffset>
            </wp:positionH>
            <wp:positionV relativeFrom="paragraph">
              <wp:posOffset>1304290</wp:posOffset>
            </wp:positionV>
            <wp:extent cx="1631315" cy="1186815"/>
            <wp:effectExtent l="19050" t="0" r="6985" b="0"/>
            <wp:wrapSquare wrapText="bothSides"/>
            <wp:docPr id="24"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0" cstate="print"/>
                    <a:srcRect/>
                    <a:stretch>
                      <a:fillRect/>
                    </a:stretch>
                  </pic:blipFill>
                  <pic:spPr bwMode="auto">
                    <a:xfrm>
                      <a:off x="0" y="0"/>
                      <a:ext cx="1631315" cy="1186815"/>
                    </a:xfrm>
                    <a:prstGeom prst="rect">
                      <a:avLst/>
                    </a:prstGeom>
                    <a:noFill/>
                    <a:ln w="9525">
                      <a:noFill/>
                      <a:miter lim="800000"/>
                      <a:headEnd/>
                      <a:tailEnd/>
                    </a:ln>
                  </pic:spPr>
                </pic:pic>
              </a:graphicData>
            </a:graphic>
          </wp:anchor>
        </w:drawing>
      </w:r>
      <w:r w:rsidRPr="00712D9F">
        <w:rPr>
          <w:b/>
          <w:bCs/>
          <w:noProof/>
          <w:sz w:val="26"/>
          <w:szCs w:val="26"/>
          <w:lang w:val="en-US"/>
        </w:rPr>
        <w:drawing>
          <wp:inline distT="0" distB="0" distL="0" distR="0">
            <wp:extent cx="3848100" cy="1562100"/>
            <wp:effectExtent l="19050" t="0" r="0" b="0"/>
            <wp:docPr id="26"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1" cstate="print"/>
                    <a:srcRect/>
                    <a:stretch>
                      <a:fillRect/>
                    </a:stretch>
                  </pic:blipFill>
                  <pic:spPr bwMode="auto">
                    <a:xfrm>
                      <a:off x="0" y="0"/>
                      <a:ext cx="3848100" cy="1562100"/>
                    </a:xfrm>
                    <a:prstGeom prst="rect">
                      <a:avLst/>
                    </a:prstGeom>
                    <a:noFill/>
                    <a:ln w="9525">
                      <a:noFill/>
                      <a:miter lim="800000"/>
                      <a:headEnd/>
                      <a:tailEnd/>
                    </a:ln>
                  </pic:spPr>
                </pic:pic>
              </a:graphicData>
            </a:graphic>
          </wp:inline>
        </w:drawing>
      </w:r>
    </w:p>
    <w:p w:rsidR="00C848B2" w:rsidRPr="00575FD6" w:rsidRDefault="00C848B2" w:rsidP="00575FD6">
      <w:pPr>
        <w:tabs>
          <w:tab w:val="left" w:pos="142"/>
        </w:tabs>
        <w:spacing w:line="240" w:lineRule="auto"/>
        <w:ind w:left="-567"/>
        <w:rPr>
          <w:b/>
          <w:bCs/>
          <w:sz w:val="26"/>
          <w:szCs w:val="26"/>
        </w:rPr>
      </w:pPr>
      <w:r w:rsidRPr="00712D9F">
        <w:rPr>
          <w:b/>
          <w:bCs/>
          <w:sz w:val="26"/>
          <w:szCs w:val="26"/>
        </w:rPr>
        <w:t xml:space="preserve">1.1.3 </w:t>
      </w:r>
      <w:r w:rsidRPr="00712D9F">
        <w:t>En présence d’une tâche d’huile dans l’eau, les ions oléates du savon sont disposés</w:t>
      </w:r>
      <w:r w:rsidR="00575FD6">
        <w:t xml:space="preserve"> comme le  montre le document-3. </w:t>
      </w:r>
      <w:r w:rsidRPr="00712D9F">
        <w:t xml:space="preserve"> Expliquer brièvement cette disposition des ions.</w:t>
      </w:r>
    </w:p>
    <w:p w:rsidR="00C848B2" w:rsidRPr="00712D9F" w:rsidRDefault="00C848B2" w:rsidP="00C848B2">
      <w:pPr>
        <w:jc w:val="center"/>
      </w:pPr>
    </w:p>
    <w:p w:rsidR="00C848B2" w:rsidRPr="00712D9F" w:rsidRDefault="00C848B2" w:rsidP="006049CF">
      <w:pPr>
        <w:spacing w:line="240" w:lineRule="auto"/>
        <w:ind w:left="-709"/>
        <w:rPr>
          <w:b/>
          <w:bCs/>
          <w:sz w:val="26"/>
          <w:szCs w:val="26"/>
          <w:u w:val="single"/>
        </w:rPr>
      </w:pPr>
      <w:r w:rsidRPr="00712D9F">
        <w:rPr>
          <w:b/>
          <w:bCs/>
          <w:sz w:val="26"/>
          <w:szCs w:val="26"/>
        </w:rPr>
        <w:t xml:space="preserve">2. </w:t>
      </w:r>
      <w:r w:rsidRPr="00712D9F">
        <w:rPr>
          <w:b/>
          <w:bCs/>
          <w:sz w:val="26"/>
          <w:szCs w:val="26"/>
          <w:u w:val="single"/>
        </w:rPr>
        <w:t xml:space="preserve">Evacuation de l'eau savonneuse </w:t>
      </w:r>
    </w:p>
    <w:p w:rsidR="00C848B2" w:rsidRPr="00712D9F" w:rsidRDefault="00C848B2" w:rsidP="006049CF">
      <w:pPr>
        <w:spacing w:line="240" w:lineRule="auto"/>
        <w:ind w:left="-709"/>
        <w:jc w:val="both"/>
      </w:pPr>
      <w:r w:rsidRPr="00712D9F">
        <w:t>Parfois la canalisation de l’évier se bouche par les graisses et les corps gras, pour cela on utilise un "produit déboucheur" contenant de l'hydroxyde de sodium ou soude pour la déboucher. L'hydroxyde de sodium réagit avec les graisses selon la réaction (1) :</w:t>
      </w:r>
    </w:p>
    <w:p w:rsidR="00C848B2" w:rsidRPr="00712D9F" w:rsidRDefault="00C848B2" w:rsidP="006049CF">
      <w:pPr>
        <w:spacing w:line="240" w:lineRule="auto"/>
        <w:ind w:left="-709"/>
        <w:jc w:val="center"/>
      </w:pPr>
      <w:r w:rsidRPr="00712D9F">
        <w:rPr>
          <w:noProof/>
          <w:lang w:val="en-US"/>
        </w:rPr>
        <w:drawing>
          <wp:inline distT="0" distB="0" distL="0" distR="0">
            <wp:extent cx="6572250" cy="895350"/>
            <wp:effectExtent l="19050" t="0" r="0" b="0"/>
            <wp:docPr id="2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srcRect/>
                    <a:stretch>
                      <a:fillRect/>
                    </a:stretch>
                  </pic:blipFill>
                  <pic:spPr bwMode="auto">
                    <a:xfrm>
                      <a:off x="0" y="0"/>
                      <a:ext cx="6572250" cy="895350"/>
                    </a:xfrm>
                    <a:prstGeom prst="rect">
                      <a:avLst/>
                    </a:prstGeom>
                    <a:noFill/>
                    <a:ln w="9525">
                      <a:noFill/>
                      <a:miter lim="800000"/>
                      <a:headEnd/>
                      <a:tailEnd/>
                    </a:ln>
                  </pic:spPr>
                </pic:pic>
              </a:graphicData>
            </a:graphic>
          </wp:inline>
        </w:drawing>
      </w:r>
    </w:p>
    <w:p w:rsidR="00C848B2" w:rsidRPr="00712D9F" w:rsidRDefault="00C848B2" w:rsidP="006049CF">
      <w:pPr>
        <w:spacing w:line="240" w:lineRule="auto"/>
        <w:ind w:left="-709"/>
        <w:jc w:val="both"/>
      </w:pPr>
      <w:r w:rsidRPr="00712D9F">
        <w:t xml:space="preserve">En se référant à la réaction (1) : </w:t>
      </w:r>
    </w:p>
    <w:p w:rsidR="00C848B2" w:rsidRPr="00712D9F" w:rsidRDefault="00C848B2" w:rsidP="006049CF">
      <w:pPr>
        <w:spacing w:line="240" w:lineRule="auto"/>
        <w:ind w:left="-709"/>
        <w:jc w:val="both"/>
      </w:pPr>
      <w:r w:rsidRPr="00712D9F">
        <w:rPr>
          <w:b/>
          <w:bCs/>
          <w:sz w:val="26"/>
          <w:szCs w:val="26"/>
        </w:rPr>
        <w:t>2.1</w:t>
      </w:r>
      <w:r w:rsidRPr="00712D9F">
        <w:t xml:space="preserve"> Donner le nom de cette réaction </w:t>
      </w:r>
    </w:p>
    <w:p w:rsidR="00C848B2" w:rsidRPr="00712D9F" w:rsidRDefault="00C848B2" w:rsidP="00EC6CEC">
      <w:pPr>
        <w:spacing w:line="240" w:lineRule="auto"/>
        <w:ind w:left="-709"/>
        <w:jc w:val="both"/>
        <w:rPr>
          <w:b/>
          <w:bCs/>
          <w:sz w:val="26"/>
          <w:szCs w:val="26"/>
        </w:rPr>
      </w:pPr>
      <w:r w:rsidRPr="00712D9F">
        <w:rPr>
          <w:b/>
          <w:bCs/>
          <w:sz w:val="26"/>
          <w:szCs w:val="26"/>
        </w:rPr>
        <w:t>2.</w:t>
      </w:r>
      <w:r w:rsidRPr="00712D9F">
        <w:rPr>
          <w:b/>
          <w:bCs/>
        </w:rPr>
        <w:t xml:space="preserve">2 </w:t>
      </w:r>
      <w:r w:rsidR="00EC6CEC">
        <w:t>Cette réaction est totale, citer une autre caractéristique</w:t>
      </w:r>
      <w:r w:rsidRPr="00712D9F">
        <w:t xml:space="preserve">. </w:t>
      </w:r>
    </w:p>
    <w:p w:rsidR="00C848B2" w:rsidRPr="00712D9F" w:rsidRDefault="00C848B2" w:rsidP="006049CF">
      <w:pPr>
        <w:spacing w:line="240" w:lineRule="auto"/>
        <w:ind w:left="-709"/>
        <w:jc w:val="both"/>
      </w:pPr>
      <w:r w:rsidRPr="00712D9F">
        <w:rPr>
          <w:b/>
          <w:bCs/>
          <w:sz w:val="26"/>
          <w:szCs w:val="26"/>
        </w:rPr>
        <w:t>2.3</w:t>
      </w:r>
      <w:r w:rsidRPr="00712D9F">
        <w:rPr>
          <w:b/>
          <w:bCs/>
        </w:rPr>
        <w:t xml:space="preserve">. </w:t>
      </w:r>
      <w:r w:rsidRPr="00712D9F">
        <w:t xml:space="preserve">Identifier le produit (A) </w:t>
      </w:r>
    </w:p>
    <w:p w:rsidR="00C848B2" w:rsidRPr="00712D9F" w:rsidRDefault="00C848B2" w:rsidP="005035C8">
      <w:pPr>
        <w:spacing w:line="240" w:lineRule="auto"/>
        <w:ind w:left="-709"/>
        <w:jc w:val="both"/>
        <w:rPr>
          <w:b/>
          <w:bCs/>
          <w:sz w:val="26"/>
          <w:szCs w:val="26"/>
          <w:u w:val="single"/>
        </w:rPr>
      </w:pPr>
      <w:r w:rsidRPr="00712D9F">
        <w:rPr>
          <w:b/>
          <w:bCs/>
          <w:sz w:val="26"/>
          <w:szCs w:val="26"/>
        </w:rPr>
        <w:t xml:space="preserve">2.4 </w:t>
      </w:r>
      <w:r w:rsidRPr="00712D9F">
        <w:t>Si le</w:t>
      </w:r>
      <w:r w:rsidRPr="00712D9F">
        <w:rPr>
          <w:b/>
          <w:bCs/>
          <w:sz w:val="26"/>
          <w:szCs w:val="26"/>
        </w:rPr>
        <w:t xml:space="preserve"> </w:t>
      </w:r>
      <w:r w:rsidRPr="00712D9F">
        <w:t>rendement de la réaction</w:t>
      </w:r>
      <w:r w:rsidRPr="00712D9F">
        <w:rPr>
          <w:b/>
          <w:bCs/>
          <w:sz w:val="26"/>
          <w:szCs w:val="26"/>
        </w:rPr>
        <w:t xml:space="preserve"> </w:t>
      </w:r>
      <w:r w:rsidRPr="00712D9F">
        <w:t>est 76%, déterminer la masse de savon obtenu quand on fait réagir</w:t>
      </w:r>
      <w:r w:rsidRPr="00712D9F">
        <w:rPr>
          <w:b/>
          <w:bCs/>
          <w:sz w:val="26"/>
          <w:szCs w:val="26"/>
        </w:rPr>
        <w:t xml:space="preserve"> </w:t>
      </w:r>
      <w:r w:rsidRPr="00712D9F">
        <w:t>10mL</w:t>
      </w:r>
      <w:r w:rsidR="005035C8">
        <w:t xml:space="preserve"> </w:t>
      </w:r>
      <w:r w:rsidRPr="00712D9F">
        <w:t xml:space="preserve"> d’oléine (triester d’acide oléique) avec un excès d’une solution d’hydroxyde de Sodium (Na</w:t>
      </w:r>
      <w:proofErr w:type="gramStart"/>
      <w:r w:rsidRPr="00712D9F">
        <w:rPr>
          <w:vertAlign w:val="superscript"/>
        </w:rPr>
        <w:t>+</w:t>
      </w:r>
      <w:r w:rsidRPr="00712D9F">
        <w:rPr>
          <w:vertAlign w:val="subscript"/>
        </w:rPr>
        <w:t>(</w:t>
      </w:r>
      <w:proofErr w:type="spellStart"/>
      <w:proofErr w:type="gramEnd"/>
      <w:r w:rsidRPr="00712D9F">
        <w:rPr>
          <w:vertAlign w:val="subscript"/>
        </w:rPr>
        <w:t>aq</w:t>
      </w:r>
      <w:proofErr w:type="spellEnd"/>
      <w:r w:rsidRPr="00712D9F">
        <w:rPr>
          <w:vertAlign w:val="subscript"/>
        </w:rPr>
        <w:t>)</w:t>
      </w:r>
      <w:r w:rsidRPr="00712D9F">
        <w:t>+OH</w:t>
      </w:r>
      <w:r w:rsidRPr="00712D9F">
        <w:rPr>
          <w:vertAlign w:val="superscript"/>
        </w:rPr>
        <w:t>-</w:t>
      </w:r>
      <w:r w:rsidRPr="00712D9F">
        <w:t>(</w:t>
      </w:r>
      <w:proofErr w:type="spellStart"/>
      <w:r w:rsidRPr="00712D9F">
        <w:t>aq</w:t>
      </w:r>
      <w:proofErr w:type="spellEnd"/>
      <w:r w:rsidRPr="00712D9F">
        <w:t>)).</w:t>
      </w:r>
    </w:p>
    <w:p w:rsidR="00575FD6" w:rsidRDefault="00575FD6" w:rsidP="006049CF">
      <w:pPr>
        <w:spacing w:line="240" w:lineRule="auto"/>
        <w:ind w:left="-709"/>
        <w:jc w:val="both"/>
        <w:rPr>
          <w:b/>
          <w:bCs/>
          <w:sz w:val="26"/>
          <w:szCs w:val="26"/>
        </w:rPr>
      </w:pPr>
    </w:p>
    <w:p w:rsidR="00C848B2" w:rsidRPr="00712D9F" w:rsidRDefault="00C848B2" w:rsidP="006049CF">
      <w:pPr>
        <w:spacing w:line="240" w:lineRule="auto"/>
        <w:ind w:left="-709"/>
        <w:jc w:val="both"/>
        <w:rPr>
          <w:b/>
          <w:bCs/>
          <w:sz w:val="26"/>
          <w:szCs w:val="26"/>
          <w:u w:val="single"/>
        </w:rPr>
      </w:pPr>
      <w:r w:rsidRPr="00712D9F">
        <w:rPr>
          <w:b/>
          <w:bCs/>
          <w:sz w:val="26"/>
          <w:szCs w:val="26"/>
        </w:rPr>
        <w:t xml:space="preserve">3. </w:t>
      </w:r>
      <w:r w:rsidRPr="00712D9F">
        <w:rPr>
          <w:b/>
          <w:bCs/>
          <w:sz w:val="26"/>
          <w:szCs w:val="26"/>
          <w:u w:val="single"/>
        </w:rPr>
        <w:t>Étude de la solubilité du savon</w:t>
      </w:r>
    </w:p>
    <w:p w:rsidR="00C848B2" w:rsidRPr="00712D9F" w:rsidRDefault="00BB0848" w:rsidP="006049CF">
      <w:pPr>
        <w:spacing w:line="240" w:lineRule="auto"/>
        <w:ind w:left="-709"/>
      </w:pPr>
      <w:r>
        <w:rPr>
          <w:noProof/>
          <w:lang w:val="en-US"/>
        </w:rPr>
        <w:pict>
          <v:rect id="_x0000_s1033" style="position:absolute;left:0;text-align:left;margin-left:6.35pt;margin-top:8pt;width:430.9pt;height:33pt;z-index:-251652096"/>
        </w:pict>
      </w:r>
    </w:p>
    <w:p w:rsidR="00C848B2" w:rsidRPr="00712D9F" w:rsidRDefault="006049CF" w:rsidP="006049CF">
      <w:pPr>
        <w:spacing w:line="240" w:lineRule="auto"/>
        <w:ind w:left="-709"/>
        <w:jc w:val="center"/>
      </w:pPr>
      <w:r>
        <w:t xml:space="preserve">                                 </w:t>
      </w:r>
      <w:r w:rsidR="00C848B2" w:rsidRPr="00712D9F">
        <w:t>Les acides gras, comme l’acide oléique C</w:t>
      </w:r>
      <w:r w:rsidR="00C848B2" w:rsidRPr="00712D9F">
        <w:rPr>
          <w:vertAlign w:val="subscript"/>
        </w:rPr>
        <w:t>17</w:t>
      </w:r>
      <w:r w:rsidR="00C848B2" w:rsidRPr="00712D9F">
        <w:t>H</w:t>
      </w:r>
      <w:r w:rsidR="00C848B2" w:rsidRPr="00712D9F">
        <w:rPr>
          <w:vertAlign w:val="subscript"/>
        </w:rPr>
        <w:t>33</w:t>
      </w:r>
      <w:r w:rsidR="00C848B2" w:rsidRPr="00712D9F">
        <w:t>-COOH, sont insolubles dans l’eau.</w:t>
      </w:r>
    </w:p>
    <w:p w:rsidR="00C848B2" w:rsidRPr="00712D9F" w:rsidRDefault="00C848B2" w:rsidP="006049CF">
      <w:pPr>
        <w:spacing w:line="240" w:lineRule="auto"/>
        <w:ind w:left="-709"/>
        <w:jc w:val="center"/>
        <w:rPr>
          <w:b/>
          <w:bCs/>
        </w:rPr>
      </w:pPr>
      <w:r w:rsidRPr="00712D9F">
        <w:rPr>
          <w:b/>
          <w:bCs/>
        </w:rPr>
        <w:t>Document 4</w:t>
      </w:r>
    </w:p>
    <w:p w:rsidR="00C848B2" w:rsidRPr="00712D9F" w:rsidRDefault="00C848B2" w:rsidP="002C7D4C">
      <w:pPr>
        <w:spacing w:line="240" w:lineRule="auto"/>
        <w:ind w:left="-709"/>
      </w:pPr>
      <w:r w:rsidRPr="00712D9F">
        <w:t>On fait dissoudre une savonnette de petite masse dans 500mL d’eau distillée.</w:t>
      </w:r>
      <w:r w:rsidR="002C7D4C">
        <w:t xml:space="preserve"> </w:t>
      </w:r>
      <w:r w:rsidRPr="00712D9F">
        <w:t>Puis on divise cette solution dans deux béchers (A) et (B) d’une façon égale.</w:t>
      </w:r>
      <w:r w:rsidR="002C7D4C">
        <w:t xml:space="preserve"> </w:t>
      </w:r>
      <w:r w:rsidRPr="00712D9F">
        <w:t xml:space="preserve">On ajoute quelques </w:t>
      </w:r>
      <w:proofErr w:type="spellStart"/>
      <w:r w:rsidRPr="00712D9F">
        <w:t>mL</w:t>
      </w:r>
      <w:proofErr w:type="spellEnd"/>
      <w:r w:rsidRPr="00712D9F">
        <w:t xml:space="preserve"> d’huile dans le bécher (A) et quelques </w:t>
      </w:r>
      <w:proofErr w:type="spellStart"/>
      <w:r w:rsidRPr="00712D9F">
        <w:t>mL</w:t>
      </w:r>
      <w:proofErr w:type="spellEnd"/>
      <w:r w:rsidRPr="00712D9F">
        <w:t xml:space="preserve"> d’une solution concentrée d’acide fort dans le bécher (B).</w:t>
      </w:r>
    </w:p>
    <w:p w:rsidR="00C848B2" w:rsidRPr="00712D9F" w:rsidRDefault="00C848B2" w:rsidP="00575FD6">
      <w:pPr>
        <w:spacing w:line="240" w:lineRule="auto"/>
        <w:ind w:left="-709"/>
      </w:pPr>
      <w:r w:rsidRPr="00712D9F">
        <w:t>Une solution homogène persiste dans le bécher (A) et un précipité blanc apparait dans le bécher (B).</w:t>
      </w:r>
    </w:p>
    <w:p w:rsidR="00C848B2" w:rsidRPr="00712D9F" w:rsidRDefault="00C848B2" w:rsidP="00575FD6">
      <w:pPr>
        <w:pStyle w:val="NormalWeb"/>
        <w:spacing w:before="0" w:after="0"/>
        <w:ind w:left="-709"/>
        <w:jc w:val="both"/>
        <w:rPr>
          <w:lang w:val="fr-FR"/>
        </w:rPr>
      </w:pPr>
      <w:r w:rsidRPr="00712D9F">
        <w:rPr>
          <w:b/>
          <w:bCs/>
          <w:sz w:val="26"/>
          <w:szCs w:val="26"/>
          <w:lang w:val="fr-FR"/>
        </w:rPr>
        <w:t>3.1</w:t>
      </w:r>
      <w:r w:rsidRPr="00712D9F">
        <w:rPr>
          <w:b/>
          <w:bCs/>
          <w:lang w:val="fr-FR"/>
        </w:rPr>
        <w:t xml:space="preserve"> </w:t>
      </w:r>
      <w:r w:rsidRPr="00712D9F">
        <w:rPr>
          <w:lang w:val="fr-FR"/>
        </w:rPr>
        <w:t>Montrer</w:t>
      </w:r>
      <w:r w:rsidRPr="00712D9F">
        <w:rPr>
          <w:b/>
          <w:bCs/>
          <w:lang w:val="fr-FR"/>
        </w:rPr>
        <w:t xml:space="preserve"> </w:t>
      </w:r>
      <w:r w:rsidRPr="00712D9F">
        <w:rPr>
          <w:lang w:val="fr-FR"/>
        </w:rPr>
        <w:t xml:space="preserve">que l’acide oléique est un acide carboxylique insaturé. </w:t>
      </w:r>
    </w:p>
    <w:p w:rsidR="00C848B2" w:rsidRPr="00712D9F" w:rsidRDefault="00C848B2" w:rsidP="00575FD6">
      <w:pPr>
        <w:pStyle w:val="NormalWeb"/>
        <w:spacing w:before="0" w:after="0"/>
        <w:ind w:left="-709"/>
        <w:jc w:val="both"/>
        <w:rPr>
          <w:b/>
          <w:bCs/>
          <w:sz w:val="26"/>
          <w:szCs w:val="26"/>
          <w:lang w:val="fr-FR"/>
        </w:rPr>
      </w:pPr>
      <w:r w:rsidRPr="00712D9F">
        <w:rPr>
          <w:b/>
          <w:bCs/>
          <w:sz w:val="26"/>
          <w:szCs w:val="26"/>
          <w:lang w:val="fr-FR"/>
        </w:rPr>
        <w:t>3.2</w:t>
      </w:r>
      <w:r w:rsidRPr="00712D9F">
        <w:rPr>
          <w:lang w:val="fr-FR"/>
        </w:rPr>
        <w:t xml:space="preserve"> Ecrire la formule semi-développée de l’acide oléique sachant qu’il a une liais</w:t>
      </w:r>
      <w:r w:rsidR="0053052F">
        <w:rPr>
          <w:lang w:val="fr-FR"/>
        </w:rPr>
        <w:t xml:space="preserve">on double entre les carbones </w:t>
      </w:r>
      <w:r w:rsidRPr="00712D9F">
        <w:rPr>
          <w:lang w:val="fr-FR"/>
        </w:rPr>
        <w:t>9 et 10.</w:t>
      </w:r>
    </w:p>
    <w:p w:rsidR="00C848B2" w:rsidRPr="00712D9F" w:rsidRDefault="00C848B2" w:rsidP="00575FD6">
      <w:pPr>
        <w:spacing w:line="240" w:lineRule="auto"/>
        <w:ind w:left="-709"/>
      </w:pPr>
      <w:r w:rsidRPr="00712D9F">
        <w:rPr>
          <w:b/>
          <w:bCs/>
          <w:sz w:val="26"/>
          <w:szCs w:val="26"/>
        </w:rPr>
        <w:t xml:space="preserve">3.3 </w:t>
      </w:r>
      <w:r w:rsidRPr="00712D9F">
        <w:t xml:space="preserve">Ecrire l’équation de la réaction des ions oléates avec l’acide fort. </w:t>
      </w:r>
    </w:p>
    <w:p w:rsidR="00C848B2" w:rsidRPr="00712D9F" w:rsidRDefault="00C848B2" w:rsidP="00575FD6">
      <w:pPr>
        <w:spacing w:line="240" w:lineRule="auto"/>
        <w:ind w:left="-709"/>
      </w:pPr>
      <w:r w:rsidRPr="00712D9F">
        <w:rPr>
          <w:b/>
          <w:bCs/>
        </w:rPr>
        <w:t xml:space="preserve">3.4 </w:t>
      </w:r>
      <w:r w:rsidRPr="00712D9F">
        <w:t>En déduire l’apparition d’un précipité blanc dans le bécher (B).</w:t>
      </w:r>
    </w:p>
    <w:p w:rsidR="00C848B2" w:rsidRPr="00712D9F" w:rsidRDefault="00C848B2" w:rsidP="00575FD6">
      <w:pPr>
        <w:spacing w:line="240" w:lineRule="auto"/>
        <w:ind w:left="-709"/>
        <w:rPr>
          <w:b/>
          <w:bCs/>
          <w:sz w:val="26"/>
          <w:szCs w:val="26"/>
        </w:rPr>
      </w:pPr>
      <w:r w:rsidRPr="00712D9F">
        <w:rPr>
          <w:b/>
          <w:bCs/>
          <w:sz w:val="26"/>
          <w:szCs w:val="26"/>
        </w:rPr>
        <w:t xml:space="preserve">3.5 </w:t>
      </w:r>
      <w:r w:rsidRPr="00712D9F">
        <w:t xml:space="preserve">Expliquer pourquoi la solution reste homogène dans le bécher (A). </w:t>
      </w:r>
    </w:p>
    <w:p w:rsidR="00C848B2" w:rsidRPr="00712D9F" w:rsidRDefault="00C848B2" w:rsidP="00C848B2"/>
    <w:p w:rsidR="00B90B61" w:rsidRPr="00C848B2" w:rsidRDefault="00B90B61">
      <w:pPr>
        <w:rPr>
          <w:b/>
          <w:bCs/>
          <w:rtl/>
          <w:lang w:bidi="ar-SY"/>
        </w:rPr>
      </w:pPr>
    </w:p>
    <w:tbl>
      <w:tblPr>
        <w:tblpPr w:leftFromText="180" w:rightFromText="180" w:vertAnchor="text" w:horzAnchor="margin" w:tblpXSpec="center" w:tblpY="91"/>
        <w:bidiVisual/>
        <w:tblW w:w="104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210"/>
        <w:gridCol w:w="3027"/>
        <w:gridCol w:w="4253"/>
      </w:tblGrid>
      <w:tr w:rsidR="00B90B61" w:rsidRPr="0055295A" w:rsidTr="00B90B61">
        <w:trPr>
          <w:trHeight w:val="1408"/>
        </w:trPr>
        <w:tc>
          <w:tcPr>
            <w:tcW w:w="3210" w:type="dxa"/>
            <w:tcBorders>
              <w:top w:val="single" w:sz="4" w:space="0" w:color="auto"/>
              <w:left w:val="single" w:sz="4" w:space="0" w:color="auto"/>
              <w:bottom w:val="single" w:sz="4" w:space="0" w:color="auto"/>
              <w:right w:val="single" w:sz="4" w:space="0" w:color="auto"/>
            </w:tcBorders>
            <w:hideMark/>
          </w:tcPr>
          <w:p w:rsidR="00B90B61" w:rsidRPr="0055295A" w:rsidRDefault="00B90B61" w:rsidP="00B90B61">
            <w:pPr>
              <w:tabs>
                <w:tab w:val="left" w:pos="5176"/>
              </w:tabs>
              <w:jc w:val="center"/>
              <w:rPr>
                <w:b/>
                <w:bCs/>
                <w:rtl/>
                <w:lang w:bidi="ar-LB"/>
              </w:rPr>
            </w:pPr>
            <w:r>
              <w:rPr>
                <w:b/>
                <w:bCs/>
                <w:noProof/>
                <w:lang w:val="en-US"/>
              </w:rPr>
              <w:lastRenderedPageBreak/>
              <w:drawing>
                <wp:inline distT="0" distB="0" distL="0" distR="0">
                  <wp:extent cx="1200150" cy="847725"/>
                  <wp:effectExtent l="19050" t="0" r="0" b="0"/>
                  <wp:docPr id="1" name="Picture 4" descr="logo Ara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logo Arab"/>
                          <pic:cNvPicPr>
                            <a:picLocks noChangeAspect="1" noChangeArrowheads="1"/>
                          </pic:cNvPicPr>
                        </pic:nvPicPr>
                        <pic:blipFill>
                          <a:blip r:embed="rId7" cstate="print"/>
                          <a:srcRect/>
                          <a:stretch>
                            <a:fillRect/>
                          </a:stretch>
                        </pic:blipFill>
                        <pic:spPr bwMode="auto">
                          <a:xfrm>
                            <a:off x="0" y="0"/>
                            <a:ext cx="1200150" cy="847725"/>
                          </a:xfrm>
                          <a:prstGeom prst="rect">
                            <a:avLst/>
                          </a:prstGeom>
                          <a:noFill/>
                          <a:ln w="9525">
                            <a:noFill/>
                            <a:miter lim="800000"/>
                            <a:headEnd/>
                            <a:tailEnd/>
                          </a:ln>
                        </pic:spPr>
                      </pic:pic>
                    </a:graphicData>
                  </a:graphic>
                </wp:inline>
              </w:drawing>
            </w:r>
          </w:p>
        </w:tc>
        <w:tc>
          <w:tcPr>
            <w:tcW w:w="3027" w:type="dxa"/>
            <w:tcBorders>
              <w:top w:val="single" w:sz="4" w:space="0" w:color="auto"/>
              <w:left w:val="single" w:sz="4" w:space="0" w:color="auto"/>
              <w:bottom w:val="single" w:sz="4" w:space="0" w:color="auto"/>
              <w:right w:val="single" w:sz="4" w:space="0" w:color="auto"/>
            </w:tcBorders>
            <w:vAlign w:val="center"/>
            <w:hideMark/>
          </w:tcPr>
          <w:p w:rsidR="00B90B61" w:rsidRPr="0055295A" w:rsidRDefault="00B90B61" w:rsidP="00B90B61">
            <w:pPr>
              <w:tabs>
                <w:tab w:val="left" w:pos="5176"/>
              </w:tabs>
              <w:jc w:val="center"/>
              <w:rPr>
                <w:b/>
                <w:bCs/>
                <w:rtl/>
                <w:lang w:bidi="ar-LB"/>
              </w:rPr>
            </w:pPr>
            <w:r w:rsidRPr="0055295A">
              <w:rPr>
                <w:b/>
                <w:bCs/>
                <w:rtl/>
                <w:lang w:bidi="ar-LB"/>
              </w:rPr>
              <w:t>الهيئة الأكاديميّة المشتركة</w:t>
            </w:r>
          </w:p>
          <w:p w:rsidR="00B90B61" w:rsidRPr="0055295A" w:rsidRDefault="00B90B61" w:rsidP="00B90B61">
            <w:pPr>
              <w:tabs>
                <w:tab w:val="left" w:pos="5176"/>
              </w:tabs>
              <w:jc w:val="center"/>
              <w:rPr>
                <w:b/>
                <w:bCs/>
                <w:rtl/>
                <w:lang w:bidi="ar-LB"/>
              </w:rPr>
            </w:pPr>
            <w:r w:rsidRPr="0055295A">
              <w:rPr>
                <w:b/>
                <w:bCs/>
                <w:rtl/>
                <w:lang w:bidi="ar-LB"/>
              </w:rPr>
              <w:t xml:space="preserve">قسم : </w:t>
            </w:r>
            <w:r w:rsidRPr="0055295A">
              <w:rPr>
                <w:rFonts w:hint="cs"/>
                <w:b/>
                <w:bCs/>
                <w:rtl/>
                <w:lang w:bidi="ar-SY"/>
              </w:rPr>
              <w:t>العلوم</w:t>
            </w:r>
          </w:p>
          <w:p w:rsidR="00B90B61" w:rsidRPr="0055295A" w:rsidRDefault="00B90B61" w:rsidP="00B90B61">
            <w:pPr>
              <w:tabs>
                <w:tab w:val="left" w:pos="5176"/>
              </w:tabs>
              <w:jc w:val="center"/>
              <w:rPr>
                <w:b/>
                <w:bCs/>
                <w:rtl/>
                <w:lang w:bidi="ar-LB"/>
              </w:rPr>
            </w:pPr>
          </w:p>
        </w:tc>
        <w:tc>
          <w:tcPr>
            <w:tcW w:w="4253" w:type="dxa"/>
            <w:tcBorders>
              <w:top w:val="single" w:sz="4" w:space="0" w:color="auto"/>
              <w:left w:val="single" w:sz="4" w:space="0" w:color="auto"/>
              <w:bottom w:val="single" w:sz="4" w:space="0" w:color="auto"/>
              <w:right w:val="single" w:sz="4" w:space="0" w:color="auto"/>
            </w:tcBorders>
            <w:vAlign w:val="center"/>
            <w:hideMark/>
          </w:tcPr>
          <w:p w:rsidR="00B90B61" w:rsidRPr="0055295A" w:rsidRDefault="00B90B61" w:rsidP="00B90B61">
            <w:pPr>
              <w:tabs>
                <w:tab w:val="left" w:pos="5176"/>
              </w:tabs>
              <w:jc w:val="right"/>
              <w:rPr>
                <w:b/>
                <w:bCs/>
                <w:rtl/>
                <w:lang w:bidi="ar-LB"/>
              </w:rPr>
            </w:pPr>
            <w:r w:rsidRPr="0055295A">
              <w:rPr>
                <w:b/>
                <w:bCs/>
                <w:rtl/>
                <w:lang w:bidi="ar-LB"/>
              </w:rPr>
              <w:t>المادة:</w:t>
            </w:r>
            <w:r w:rsidRPr="0055295A">
              <w:rPr>
                <w:b/>
                <w:bCs/>
                <w:rtl/>
              </w:rPr>
              <w:t xml:space="preserve"> </w:t>
            </w:r>
            <w:r w:rsidRPr="0055295A">
              <w:rPr>
                <w:rFonts w:hint="cs"/>
                <w:b/>
                <w:bCs/>
                <w:rtl/>
              </w:rPr>
              <w:t>الكيمياء</w:t>
            </w:r>
          </w:p>
          <w:p w:rsidR="00B90B61" w:rsidRDefault="00B90B61" w:rsidP="00B90B61">
            <w:pPr>
              <w:tabs>
                <w:tab w:val="left" w:pos="5176"/>
              </w:tabs>
              <w:jc w:val="right"/>
              <w:rPr>
                <w:b/>
                <w:bCs/>
                <w:rtl/>
                <w:lang w:bidi="ar-LB"/>
              </w:rPr>
            </w:pPr>
            <w:r w:rsidRPr="0055295A">
              <w:rPr>
                <w:b/>
                <w:bCs/>
                <w:rtl/>
                <w:lang w:bidi="ar-LB"/>
              </w:rPr>
              <w:t xml:space="preserve">الشهادة: </w:t>
            </w:r>
            <w:r>
              <w:rPr>
                <w:rFonts w:hint="cs"/>
                <w:b/>
                <w:bCs/>
                <w:rtl/>
                <w:lang w:bidi="ar-LB"/>
              </w:rPr>
              <w:t>الثانوية العامة</w:t>
            </w:r>
          </w:p>
          <w:p w:rsidR="00B90B61" w:rsidRPr="0055295A" w:rsidRDefault="00B90B61" w:rsidP="00B90B61">
            <w:pPr>
              <w:tabs>
                <w:tab w:val="left" w:pos="5176"/>
              </w:tabs>
              <w:jc w:val="right"/>
              <w:rPr>
                <w:b/>
                <w:bCs/>
                <w:rtl/>
                <w:lang w:bidi="ar-LB"/>
              </w:rPr>
            </w:pPr>
            <w:r>
              <w:rPr>
                <w:rFonts w:hint="cs"/>
                <w:b/>
                <w:bCs/>
                <w:rtl/>
                <w:lang w:bidi="ar-LB"/>
              </w:rPr>
              <w:t>الفرع: علوم الحياة</w:t>
            </w:r>
          </w:p>
          <w:p w:rsidR="00B90B61" w:rsidRPr="0055295A" w:rsidRDefault="00B90B61" w:rsidP="00B90B61">
            <w:pPr>
              <w:tabs>
                <w:tab w:val="left" w:pos="5176"/>
              </w:tabs>
              <w:jc w:val="right"/>
              <w:rPr>
                <w:b/>
                <w:bCs/>
                <w:rtl/>
                <w:lang w:bidi="ar-LB"/>
              </w:rPr>
            </w:pPr>
            <w:r w:rsidRPr="0055295A">
              <w:rPr>
                <w:b/>
                <w:bCs/>
                <w:rtl/>
                <w:lang w:bidi="ar-LB"/>
              </w:rPr>
              <w:t>نموذج رقم -</w:t>
            </w:r>
            <w:r>
              <w:rPr>
                <w:rFonts w:hint="cs"/>
                <w:b/>
                <w:bCs/>
                <w:rtl/>
                <w:lang w:bidi="ar-LB"/>
              </w:rPr>
              <w:t>2</w:t>
            </w:r>
            <w:r w:rsidRPr="0055295A">
              <w:rPr>
                <w:b/>
                <w:bCs/>
                <w:rtl/>
                <w:lang w:bidi="ar-LB"/>
              </w:rPr>
              <w:t>-</w:t>
            </w:r>
          </w:p>
          <w:p w:rsidR="00B90B61" w:rsidRPr="0055295A" w:rsidRDefault="00B90B61" w:rsidP="00B90B61">
            <w:pPr>
              <w:tabs>
                <w:tab w:val="left" w:pos="5176"/>
              </w:tabs>
              <w:jc w:val="right"/>
              <w:rPr>
                <w:b/>
                <w:bCs/>
                <w:rtl/>
                <w:lang w:bidi="ar-LB"/>
              </w:rPr>
            </w:pPr>
            <w:r w:rsidRPr="0055295A">
              <w:rPr>
                <w:b/>
                <w:bCs/>
                <w:rtl/>
                <w:lang w:bidi="ar-LB"/>
              </w:rPr>
              <w:t>المدّة</w:t>
            </w:r>
            <w:r>
              <w:rPr>
                <w:rFonts w:hint="cs"/>
                <w:b/>
                <w:bCs/>
                <w:rtl/>
                <w:lang w:bidi="ar-LB"/>
              </w:rPr>
              <w:t> : ساعتان</w:t>
            </w:r>
          </w:p>
        </w:tc>
      </w:tr>
    </w:tbl>
    <w:p w:rsidR="007A24A8" w:rsidRPr="00DD76E2" w:rsidRDefault="00B90B61" w:rsidP="001A60E8">
      <w:pPr>
        <w:bidi/>
        <w:spacing w:line="240" w:lineRule="auto"/>
        <w:ind w:left="-561"/>
        <w:jc w:val="both"/>
        <w:rPr>
          <w:b/>
          <w:bCs/>
          <w:rtl/>
          <w:lang w:val="en-GB" w:bidi="ar-SY"/>
        </w:rPr>
      </w:pPr>
      <w:r>
        <w:rPr>
          <w:b/>
          <w:bCs/>
          <w:rtl/>
        </w:rPr>
        <w:t>أسس التصحيح</w:t>
      </w:r>
      <w:r>
        <w:rPr>
          <w:b/>
          <w:bCs/>
          <w:rtl/>
          <w:lang w:bidi="ar-LB"/>
        </w:rPr>
        <w:t xml:space="preserve"> (تراعي تعليق الدروس والتوصيف المعدّل للعام الدراسي 2016-2017 وحتى صدور المناهج</w:t>
      </w:r>
      <w:r w:rsidR="001A60E8">
        <w:rPr>
          <w:rFonts w:hint="cs"/>
          <w:b/>
          <w:bCs/>
          <w:rtl/>
          <w:lang w:val="en-GB" w:bidi="ar-SY"/>
        </w:rPr>
        <w:t xml:space="preserve"> </w:t>
      </w:r>
      <w:r w:rsidR="00DD76E2">
        <w:rPr>
          <w:rFonts w:hint="cs"/>
          <w:b/>
          <w:bCs/>
          <w:rtl/>
          <w:lang w:val="en-GB" w:bidi="ar-SY"/>
        </w:rPr>
        <w:t>المطوّرة)</w:t>
      </w:r>
    </w:p>
    <w:p w:rsidR="003863A0" w:rsidRDefault="003863A0" w:rsidP="009A776B">
      <w:pPr>
        <w:spacing w:line="240" w:lineRule="auto"/>
        <w:jc w:val="center"/>
        <w:rPr>
          <w:b/>
          <w:bCs/>
          <w:lang w:val="en-US"/>
        </w:rPr>
      </w:pPr>
    </w:p>
    <w:p w:rsidR="008D4F7C" w:rsidRPr="009A776B" w:rsidRDefault="008D4F7C" w:rsidP="009A776B">
      <w:pPr>
        <w:spacing w:line="240" w:lineRule="auto"/>
        <w:jc w:val="center"/>
        <w:rPr>
          <w:b/>
          <w:bCs/>
        </w:rPr>
      </w:pPr>
      <w:r w:rsidRPr="009A776B">
        <w:rPr>
          <w:b/>
          <w:bCs/>
        </w:rPr>
        <w:t xml:space="preserve">Barème proposé </w:t>
      </w:r>
    </w:p>
    <w:p w:rsidR="000A44CB" w:rsidRPr="00CB46F0" w:rsidRDefault="006D7966" w:rsidP="003F3F2B">
      <w:pPr>
        <w:spacing w:line="240" w:lineRule="auto"/>
        <w:jc w:val="center"/>
        <w:rPr>
          <w:b/>
          <w:bCs/>
        </w:rPr>
      </w:pPr>
      <w:r w:rsidRPr="00B85F9B">
        <w:rPr>
          <w:b/>
          <w:bCs/>
        </w:rPr>
        <w:t>Exercice</w:t>
      </w:r>
      <w:r w:rsidRPr="00CB46F0">
        <w:rPr>
          <w:b/>
          <w:bCs/>
        </w:rPr>
        <w:t xml:space="preserve"> 1 (7 points)</w:t>
      </w:r>
    </w:p>
    <w:p w:rsidR="004679C5" w:rsidRPr="004679C5" w:rsidRDefault="004679C5" w:rsidP="003F3F2B">
      <w:pPr>
        <w:spacing w:line="240" w:lineRule="auto"/>
        <w:jc w:val="center"/>
        <w:rPr>
          <w:b/>
          <w:bCs/>
        </w:rPr>
      </w:pPr>
      <w:r w:rsidRPr="004679C5">
        <w:rPr>
          <w:b/>
          <w:bCs/>
        </w:rPr>
        <w:t>Cinétique de la synthèse de l’iodure d’hydrogène</w:t>
      </w:r>
    </w:p>
    <w:tbl>
      <w:tblPr>
        <w:tblStyle w:val="TableGrid"/>
        <w:tblW w:w="10349" w:type="dxa"/>
        <w:tblInd w:w="-743" w:type="dxa"/>
        <w:tblLook w:val="04A0"/>
      </w:tblPr>
      <w:tblGrid>
        <w:gridCol w:w="1418"/>
        <w:gridCol w:w="7938"/>
        <w:gridCol w:w="993"/>
      </w:tblGrid>
      <w:tr w:rsidR="006D7966" w:rsidTr="00B90B61">
        <w:tc>
          <w:tcPr>
            <w:tcW w:w="1418" w:type="dxa"/>
          </w:tcPr>
          <w:p w:rsidR="006D7966" w:rsidRPr="00F82A58" w:rsidRDefault="006D7966">
            <w:pPr>
              <w:rPr>
                <w:b/>
                <w:bCs/>
              </w:rPr>
            </w:pPr>
            <w:r w:rsidRPr="00F82A58">
              <w:rPr>
                <w:b/>
                <w:bCs/>
              </w:rPr>
              <w:t xml:space="preserve">Partie de la question </w:t>
            </w:r>
          </w:p>
        </w:tc>
        <w:tc>
          <w:tcPr>
            <w:tcW w:w="7938" w:type="dxa"/>
          </w:tcPr>
          <w:p w:rsidR="006D7966" w:rsidRPr="00F82A58" w:rsidRDefault="006D7966" w:rsidP="00F82A58">
            <w:pPr>
              <w:jc w:val="center"/>
              <w:rPr>
                <w:b/>
                <w:bCs/>
              </w:rPr>
            </w:pPr>
            <w:r w:rsidRPr="00F82A58">
              <w:rPr>
                <w:b/>
                <w:bCs/>
              </w:rPr>
              <w:t>Réponse proposée</w:t>
            </w:r>
          </w:p>
        </w:tc>
        <w:tc>
          <w:tcPr>
            <w:tcW w:w="993" w:type="dxa"/>
          </w:tcPr>
          <w:p w:rsidR="006D7966" w:rsidRPr="00F82A58" w:rsidRDefault="006D7966">
            <w:pPr>
              <w:rPr>
                <w:b/>
                <w:bCs/>
              </w:rPr>
            </w:pPr>
            <w:r w:rsidRPr="00F82A58">
              <w:rPr>
                <w:b/>
                <w:bCs/>
              </w:rPr>
              <w:t>Note</w:t>
            </w:r>
          </w:p>
        </w:tc>
      </w:tr>
      <w:tr w:rsidR="006D7966" w:rsidRPr="00DA26CD" w:rsidTr="00B90B61">
        <w:trPr>
          <w:trHeight w:val="1630"/>
        </w:trPr>
        <w:tc>
          <w:tcPr>
            <w:tcW w:w="1418" w:type="dxa"/>
          </w:tcPr>
          <w:p w:rsidR="006D7966" w:rsidRPr="00087F9D" w:rsidRDefault="003A6125">
            <w:pPr>
              <w:rPr>
                <w:lang w:val="en-US"/>
              </w:rPr>
            </w:pPr>
            <w:r w:rsidRPr="00087F9D">
              <w:rPr>
                <w:b/>
                <w:bCs/>
              </w:rPr>
              <w:t>1.1</w:t>
            </w:r>
          </w:p>
        </w:tc>
        <w:tc>
          <w:tcPr>
            <w:tcW w:w="7938" w:type="dxa"/>
          </w:tcPr>
          <w:p w:rsidR="003A6125" w:rsidRDefault="00F264FD" w:rsidP="002A249F">
            <w:pPr>
              <w:jc w:val="both"/>
            </w:pPr>
            <w:r>
              <w:t xml:space="preserve">D’après la stœchiométrie de la réaction (1) : </w:t>
            </w:r>
          </w:p>
          <w:p w:rsidR="003A6125" w:rsidRPr="00F264FD" w:rsidRDefault="003A6125" w:rsidP="002A249F">
            <w:pPr>
              <w:jc w:val="both"/>
              <w:rPr>
                <w:lang w:val="en-US"/>
              </w:rPr>
            </w:pPr>
            <w:r w:rsidRPr="00F264FD">
              <w:rPr>
                <w:lang w:val="en-US"/>
              </w:rPr>
              <w:t>R(H</w:t>
            </w:r>
            <w:r w:rsidRPr="00F264FD">
              <w:rPr>
                <w:vertAlign w:val="subscript"/>
                <w:lang w:val="en-US"/>
              </w:rPr>
              <w:t>2</w:t>
            </w:r>
            <w:r w:rsidRPr="00F264FD">
              <w:rPr>
                <w:lang w:val="en-US"/>
              </w:rPr>
              <w:t>)</w:t>
            </w:r>
            <w:r w:rsidR="00CB46F0">
              <w:rPr>
                <w:lang w:val="en-US"/>
              </w:rPr>
              <w:t xml:space="preserve"> </w:t>
            </w:r>
            <w:r w:rsidRPr="00F264FD">
              <w:rPr>
                <w:lang w:val="en-US"/>
              </w:rPr>
              <w:t xml:space="preserve">= </w:t>
            </w:r>
            <m:oMath>
              <m:r>
                <w:rPr>
                  <w:rFonts w:ascii="Cambria Math" w:hAnsi="Cambria Math"/>
                  <w:lang w:val="en-US"/>
                </w:rPr>
                <m:t xml:space="preserve"> </m:t>
              </m:r>
              <m:f>
                <m:fPr>
                  <m:ctrlPr>
                    <w:rPr>
                      <w:rFonts w:ascii="Cambria Math" w:hAnsi="Cambria Math"/>
                      <w:i/>
                    </w:rPr>
                  </m:ctrlPr>
                </m:fPr>
                <m:num>
                  <m:r>
                    <w:rPr>
                      <w:rFonts w:ascii="Cambria Math" w:hAnsi="Cambria Math"/>
                    </w:rPr>
                    <m:t>n</m:t>
                  </m:r>
                  <m:d>
                    <m:dPr>
                      <m:ctrlPr>
                        <w:rPr>
                          <w:rFonts w:ascii="Cambria Math" w:hAnsi="Cambria Math"/>
                          <w:i/>
                        </w:rPr>
                      </m:ctrlPr>
                    </m:dPr>
                    <m:e>
                      <m:sSub>
                        <m:sSubPr>
                          <m:ctrlPr>
                            <w:rPr>
                              <w:rFonts w:ascii="Cambria Math" w:hAnsi="Cambria Math"/>
                              <w:i/>
                            </w:rPr>
                          </m:ctrlPr>
                        </m:sSubPr>
                        <m:e>
                          <m:r>
                            <w:rPr>
                              <w:rFonts w:ascii="Cambria Math" w:hAnsi="Cambria Math"/>
                            </w:rPr>
                            <m:t>H</m:t>
                          </m:r>
                        </m:e>
                        <m:sub>
                          <m:r>
                            <w:rPr>
                              <w:rFonts w:ascii="Cambria Math" w:hAnsi="Cambria Math"/>
                              <w:lang w:val="en-US"/>
                            </w:rPr>
                            <m:t>2</m:t>
                          </m:r>
                        </m:sub>
                      </m:sSub>
                    </m:e>
                  </m:d>
                  <m:r>
                    <w:rPr>
                      <w:rFonts w:ascii="Cambria Math" w:hAnsi="Cambria Math"/>
                    </w:rPr>
                    <m:t>initial</m:t>
                  </m:r>
                </m:num>
                <m:den>
                  <m:r>
                    <w:rPr>
                      <w:rFonts w:ascii="Cambria Math" w:hAnsi="Cambria Math"/>
                      <w:lang w:val="en-US"/>
                    </w:rPr>
                    <m:t>1</m:t>
                  </m:r>
                </m:den>
              </m:f>
              <m:r>
                <w:rPr>
                  <w:rFonts w:ascii="Cambria Math" w:eastAsiaTheme="minorEastAsia" w:hAnsi="Cambria Math"/>
                  <w:lang w:val="en-US"/>
                </w:rPr>
                <m:t>=</m:t>
              </m:r>
            </m:oMath>
            <w:r w:rsidRPr="00F264FD">
              <w:rPr>
                <w:rFonts w:eastAsiaTheme="minorEastAsia"/>
                <w:lang w:val="en-US"/>
              </w:rPr>
              <w:t>5.10</w:t>
            </w:r>
            <w:r w:rsidRPr="00F264FD">
              <w:rPr>
                <w:rFonts w:eastAsiaTheme="minorEastAsia"/>
                <w:vertAlign w:val="superscript"/>
                <w:lang w:val="en-US"/>
              </w:rPr>
              <w:t>-3</w:t>
            </w:r>
          </w:p>
          <w:p w:rsidR="003A6125" w:rsidRPr="003A6125" w:rsidRDefault="003A6125" w:rsidP="002A249F">
            <w:pPr>
              <w:jc w:val="both"/>
              <w:rPr>
                <w:vertAlign w:val="superscript"/>
                <w:lang w:val="en-US"/>
              </w:rPr>
            </w:pPr>
            <w:r w:rsidRPr="003A6125">
              <w:rPr>
                <w:lang w:val="en-US"/>
              </w:rPr>
              <w:t>R(I</w:t>
            </w:r>
            <w:r w:rsidRPr="003A6125">
              <w:rPr>
                <w:vertAlign w:val="subscript"/>
                <w:lang w:val="en-US"/>
              </w:rPr>
              <w:t>2</w:t>
            </w:r>
            <w:r w:rsidRPr="003A6125">
              <w:rPr>
                <w:lang w:val="en-US"/>
              </w:rPr>
              <w:t>)</w:t>
            </w:r>
            <w:r w:rsidR="00CB46F0">
              <w:rPr>
                <w:lang w:val="en-US"/>
              </w:rPr>
              <w:t xml:space="preserve"> </w:t>
            </w:r>
            <w:r>
              <w:rPr>
                <w:lang w:val="en-US"/>
              </w:rPr>
              <w:t>=</w:t>
            </w:r>
            <m:oMath>
              <m:r>
                <w:rPr>
                  <w:rFonts w:ascii="Cambria Math" w:hAnsi="Cambria Math"/>
                  <w:lang w:val="en-US"/>
                </w:rPr>
                <m:t xml:space="preserve">  </m:t>
              </m:r>
              <m:f>
                <m:fPr>
                  <m:ctrlPr>
                    <w:rPr>
                      <w:rFonts w:ascii="Cambria Math" w:hAnsi="Cambria Math"/>
                      <w:i/>
                    </w:rPr>
                  </m:ctrlPr>
                </m:fPr>
                <m:num>
                  <m:r>
                    <w:rPr>
                      <w:rFonts w:ascii="Cambria Math" w:hAnsi="Cambria Math"/>
                    </w:rPr>
                    <m:t>n</m:t>
                  </m:r>
                  <m:d>
                    <m:dPr>
                      <m:ctrlPr>
                        <w:rPr>
                          <w:rFonts w:ascii="Cambria Math" w:hAnsi="Cambria Math"/>
                          <w:i/>
                        </w:rPr>
                      </m:ctrlPr>
                    </m:dPr>
                    <m:e>
                      <m:sSub>
                        <m:sSubPr>
                          <m:ctrlPr>
                            <w:rPr>
                              <w:rFonts w:ascii="Cambria Math" w:hAnsi="Cambria Math"/>
                              <w:i/>
                            </w:rPr>
                          </m:ctrlPr>
                        </m:sSubPr>
                        <m:e>
                          <m:r>
                            <w:rPr>
                              <w:rFonts w:ascii="Cambria Math" w:hAnsi="Cambria Math"/>
                            </w:rPr>
                            <m:t>I</m:t>
                          </m:r>
                        </m:e>
                        <m:sub>
                          <m:r>
                            <w:rPr>
                              <w:rFonts w:ascii="Cambria Math" w:hAnsi="Cambria Math"/>
                              <w:lang w:val="en-US"/>
                            </w:rPr>
                            <m:t>2</m:t>
                          </m:r>
                        </m:sub>
                      </m:sSub>
                    </m:e>
                  </m:d>
                  <m:r>
                    <w:rPr>
                      <w:rFonts w:ascii="Cambria Math" w:hAnsi="Cambria Math"/>
                    </w:rPr>
                    <m:t>initial</m:t>
                  </m:r>
                </m:num>
                <m:den>
                  <m:r>
                    <w:rPr>
                      <w:rFonts w:ascii="Cambria Math" w:hAnsi="Cambria Math"/>
                      <w:lang w:val="en-US"/>
                    </w:rPr>
                    <m:t>1</m:t>
                  </m:r>
                </m:den>
              </m:f>
              <m:r>
                <w:rPr>
                  <w:rFonts w:ascii="Cambria Math" w:eastAsiaTheme="minorEastAsia" w:hAnsi="Cambria Math"/>
                  <w:lang w:val="en-US"/>
                </w:rPr>
                <m:t xml:space="preserve">= </m:t>
              </m:r>
            </m:oMath>
            <w:r>
              <w:rPr>
                <w:rFonts w:eastAsiaTheme="minorEastAsia"/>
                <w:lang w:val="en-US"/>
              </w:rPr>
              <w:t>0.5.10</w:t>
            </w:r>
            <w:r>
              <w:rPr>
                <w:rFonts w:eastAsiaTheme="minorEastAsia"/>
                <w:vertAlign w:val="superscript"/>
                <w:lang w:val="en-US"/>
              </w:rPr>
              <w:t>-3</w:t>
            </w:r>
          </w:p>
          <w:p w:rsidR="00876B86" w:rsidRPr="00876B86" w:rsidRDefault="009C17A4" w:rsidP="00876B86">
            <w:pPr>
              <w:jc w:val="both"/>
            </w:pPr>
            <w:r w:rsidRPr="00876B86">
              <w:t xml:space="preserve">Le mélange des </w:t>
            </w:r>
            <w:r w:rsidR="00DC4417" w:rsidRPr="00876B86">
              <w:t>réactifs</w:t>
            </w:r>
            <w:r w:rsidRPr="00876B86">
              <w:t xml:space="preserve"> est non </w:t>
            </w:r>
            <w:r w:rsidR="00DC4417" w:rsidRPr="00876B86">
              <w:t>stœchiométrique</w:t>
            </w:r>
            <w:r w:rsidR="00876B86" w:rsidRPr="00876B86">
              <w:t>.</w:t>
            </w:r>
          </w:p>
          <w:p w:rsidR="003A6125" w:rsidRDefault="00876B86" w:rsidP="002A249F">
            <w:pPr>
              <w:jc w:val="both"/>
            </w:pPr>
            <w:r w:rsidRPr="00876B86">
              <w:t>R(I</w:t>
            </w:r>
            <w:r w:rsidRPr="00876B86">
              <w:rPr>
                <w:vertAlign w:val="subscript"/>
              </w:rPr>
              <w:t>2</w:t>
            </w:r>
            <w:r w:rsidRPr="00876B86">
              <w:t>)</w:t>
            </w:r>
            <w:r w:rsidR="00CB46F0">
              <w:t xml:space="preserve"> </w:t>
            </w:r>
            <w:r w:rsidRPr="00876B86">
              <w:t>&lt; R(H</w:t>
            </w:r>
            <w:r w:rsidRPr="00876B86">
              <w:rPr>
                <w:vertAlign w:val="subscript"/>
              </w:rPr>
              <w:t>2</w:t>
            </w:r>
            <w:r w:rsidRPr="00876B86">
              <w:t>)</w:t>
            </w:r>
            <w:r>
              <w:t xml:space="preserve"> donc</w:t>
            </w:r>
            <w:r w:rsidR="009C17A4" w:rsidRPr="009C17A4">
              <w:t xml:space="preserve"> I</w:t>
            </w:r>
            <w:r w:rsidR="009C17A4" w:rsidRPr="009C17A4">
              <w:rPr>
                <w:vertAlign w:val="subscript"/>
              </w:rPr>
              <w:t>2</w:t>
            </w:r>
            <w:r w:rsidR="009C17A4">
              <w:t xml:space="preserve"> est le </w:t>
            </w:r>
            <w:r w:rsidR="00DC4417">
              <w:t>réactif</w:t>
            </w:r>
            <w:r w:rsidR="009C17A4">
              <w:t xml:space="preserve"> limitant.</w:t>
            </w:r>
          </w:p>
          <w:p w:rsidR="009C17A4" w:rsidRDefault="009C17A4" w:rsidP="002A249F">
            <w:pPr>
              <w:jc w:val="both"/>
            </w:pPr>
            <w:r>
              <w:t xml:space="preserve">A la fin de la </w:t>
            </w:r>
            <w:r w:rsidR="00DC4417">
              <w:t>réaction</w:t>
            </w:r>
            <w:r>
              <w:t>, on aura</w:t>
            </w:r>
          </w:p>
          <w:p w:rsidR="009C17A4" w:rsidRDefault="00BB0848" w:rsidP="0066594D">
            <w:pPr>
              <w:jc w:val="both"/>
              <w:rPr>
                <w:rFonts w:eastAsiaTheme="minorEastAsia"/>
              </w:rPr>
            </w:pPr>
            <m:oMath>
              <m:f>
                <m:fPr>
                  <m:ctrlPr>
                    <w:rPr>
                      <w:rFonts w:ascii="Cambria Math" w:hAnsi="Cambria Math"/>
                      <w:i/>
                    </w:rPr>
                  </m:ctrlPr>
                </m:fPr>
                <m:num>
                  <m:r>
                    <w:rPr>
                      <w:rFonts w:ascii="Cambria Math" w:hAnsi="Cambria Math"/>
                    </w:rPr>
                    <m:t>n</m:t>
                  </m:r>
                  <m:d>
                    <m:dPr>
                      <m:ctrlPr>
                        <w:rPr>
                          <w:rFonts w:ascii="Cambria Math" w:hAnsi="Cambria Math"/>
                          <w:i/>
                        </w:rPr>
                      </m:ctrlPr>
                    </m:dPr>
                    <m:e>
                      <m:sSub>
                        <m:sSubPr>
                          <m:ctrlPr>
                            <w:rPr>
                              <w:rFonts w:ascii="Cambria Math" w:hAnsi="Cambria Math"/>
                              <w:i/>
                            </w:rPr>
                          </m:ctrlPr>
                        </m:sSubPr>
                        <m:e>
                          <m:r>
                            <w:rPr>
                              <w:rFonts w:ascii="Cambria Math" w:hAnsi="Cambria Math"/>
                            </w:rPr>
                            <m:t>I</m:t>
                          </m:r>
                        </m:e>
                        <m:sub>
                          <m:r>
                            <w:rPr>
                              <w:rFonts w:ascii="Cambria Math" w:hAnsi="Cambria Math"/>
                            </w:rPr>
                            <m:t>2</m:t>
                          </m:r>
                        </m:sub>
                      </m:sSub>
                    </m:e>
                  </m:d>
                  <m:r>
                    <w:rPr>
                      <w:rFonts w:ascii="Cambria Math" w:hAnsi="Cambria Math"/>
                    </w:rPr>
                    <m:t>initial</m:t>
                  </m:r>
                </m:num>
                <m:den>
                  <m:r>
                    <w:rPr>
                      <w:rFonts w:ascii="Cambria Math" w:hAnsi="Cambria Math"/>
                    </w:rPr>
                    <m:t>1</m:t>
                  </m:r>
                </m:den>
              </m:f>
            </m:oMath>
            <w:r w:rsidR="009C17A4">
              <w:rPr>
                <w:rFonts w:eastAsiaTheme="minorEastAsia"/>
              </w:rPr>
              <w:t>=</w:t>
            </w:r>
            <m:oMath>
              <m:f>
                <m:fPr>
                  <m:ctrlPr>
                    <w:rPr>
                      <w:rFonts w:ascii="Cambria Math" w:hAnsi="Cambria Math"/>
                      <w:i/>
                    </w:rPr>
                  </m:ctrlPr>
                </m:fPr>
                <m:num>
                  <m:r>
                    <w:rPr>
                      <w:rFonts w:ascii="Cambria Math" w:hAnsi="Cambria Math"/>
                    </w:rPr>
                    <m:t>n</m:t>
                  </m:r>
                  <m:d>
                    <m:dPr>
                      <m:ctrlPr>
                        <w:rPr>
                          <w:rFonts w:ascii="Cambria Math" w:hAnsi="Cambria Math"/>
                          <w:i/>
                        </w:rPr>
                      </m:ctrlPr>
                    </m:dPr>
                    <m:e>
                      <m:r>
                        <w:rPr>
                          <w:rFonts w:ascii="Cambria Math" w:hAnsi="Cambria Math"/>
                        </w:rPr>
                        <m:t>HI</m:t>
                      </m:r>
                    </m:e>
                  </m:d>
                  <m:r>
                    <w:rPr>
                      <w:rFonts w:ascii="Cambria Math" w:hAnsi="Cambria Math"/>
                    </w:rPr>
                    <m:t>final</m:t>
                  </m:r>
                </m:num>
                <m:den>
                  <m:r>
                    <w:rPr>
                      <w:rFonts w:ascii="Cambria Math" w:hAnsi="Cambria Math"/>
                    </w:rPr>
                    <m:t>2</m:t>
                  </m:r>
                </m:den>
              </m:f>
            </m:oMath>
          </w:p>
          <w:p w:rsidR="006D7966" w:rsidRPr="0013671D" w:rsidRDefault="001F4626" w:rsidP="0066594D">
            <w:pPr>
              <w:jc w:val="both"/>
              <w:rPr>
                <w:rFonts w:eastAsiaTheme="minorEastAsia"/>
              </w:rPr>
            </w:pPr>
            <m:oMath>
              <m:r>
                <w:rPr>
                  <w:rFonts w:ascii="Cambria Math" w:hAnsi="Cambria Math"/>
                </w:rPr>
                <m:t>n</m:t>
              </m:r>
              <m:d>
                <m:dPr>
                  <m:ctrlPr>
                    <w:rPr>
                      <w:rFonts w:ascii="Cambria Math" w:hAnsi="Cambria Math"/>
                      <w:i/>
                    </w:rPr>
                  </m:ctrlPr>
                </m:dPr>
                <m:e>
                  <m:r>
                    <w:rPr>
                      <w:rFonts w:ascii="Cambria Math" w:hAnsi="Cambria Math"/>
                    </w:rPr>
                    <m:t>HI</m:t>
                  </m:r>
                </m:e>
              </m:d>
              <m:r>
                <w:rPr>
                  <w:rFonts w:ascii="Cambria Math" w:hAnsi="Cambria Math"/>
                </w:rPr>
                <m:t xml:space="preserve">final </m:t>
              </m:r>
            </m:oMath>
            <w:r w:rsidR="00DA26CD" w:rsidRPr="0013671D">
              <w:rPr>
                <w:rFonts w:eastAsiaTheme="minorEastAsia"/>
              </w:rPr>
              <w:t xml:space="preserve">=2x </w:t>
            </w:r>
            <m:oMath>
              <m:r>
                <w:rPr>
                  <w:rFonts w:ascii="Cambria Math" w:hAnsi="Cambria Math"/>
                </w:rPr>
                <m:t>n</m:t>
              </m:r>
              <m:d>
                <m:dPr>
                  <m:ctrlPr>
                    <w:rPr>
                      <w:rFonts w:ascii="Cambria Math" w:hAnsi="Cambria Math"/>
                      <w:i/>
                    </w:rPr>
                  </m:ctrlPr>
                </m:dPr>
                <m:e>
                  <m:sSub>
                    <m:sSubPr>
                      <m:ctrlPr>
                        <w:rPr>
                          <w:rFonts w:ascii="Cambria Math" w:hAnsi="Cambria Math"/>
                          <w:i/>
                        </w:rPr>
                      </m:ctrlPr>
                    </m:sSubPr>
                    <m:e>
                      <m:r>
                        <w:rPr>
                          <w:rFonts w:ascii="Cambria Math" w:hAnsi="Cambria Math"/>
                        </w:rPr>
                        <m:t>I</m:t>
                      </m:r>
                    </m:e>
                    <m:sub>
                      <m:r>
                        <w:rPr>
                          <w:rFonts w:ascii="Cambria Math" w:hAnsi="Cambria Math"/>
                        </w:rPr>
                        <m:t>2</m:t>
                      </m:r>
                    </m:sub>
                  </m:sSub>
                </m:e>
              </m:d>
              <m:r>
                <w:rPr>
                  <w:rFonts w:ascii="Cambria Math" w:hAnsi="Cambria Math"/>
                </w:rPr>
                <m:t xml:space="preserve">initial </m:t>
              </m:r>
            </m:oMath>
            <w:r w:rsidR="00DA26CD" w:rsidRPr="0013671D">
              <w:rPr>
                <w:rFonts w:eastAsiaTheme="minorEastAsia"/>
              </w:rPr>
              <w:t>=2x0.5.10</w:t>
            </w:r>
            <w:r w:rsidR="00DA26CD" w:rsidRPr="0013671D">
              <w:rPr>
                <w:rFonts w:eastAsiaTheme="minorEastAsia"/>
                <w:vertAlign w:val="superscript"/>
              </w:rPr>
              <w:t>-3</w:t>
            </w:r>
            <w:r w:rsidR="00CB46F0">
              <w:rPr>
                <w:rFonts w:eastAsiaTheme="minorEastAsia"/>
                <w:vertAlign w:val="superscript"/>
              </w:rPr>
              <w:t xml:space="preserve"> </w:t>
            </w:r>
            <w:r w:rsidR="00DA26CD" w:rsidRPr="0013671D">
              <w:rPr>
                <w:rFonts w:eastAsiaTheme="minorEastAsia"/>
              </w:rPr>
              <w:t>=</w:t>
            </w:r>
            <w:r w:rsidR="00CB46F0">
              <w:rPr>
                <w:rFonts w:eastAsiaTheme="minorEastAsia"/>
              </w:rPr>
              <w:t xml:space="preserve"> </w:t>
            </w:r>
            <w:r w:rsidR="00DA26CD" w:rsidRPr="0013671D">
              <w:rPr>
                <w:rFonts w:eastAsiaTheme="minorEastAsia"/>
              </w:rPr>
              <w:t>1.10</w:t>
            </w:r>
            <w:r w:rsidR="00DA26CD" w:rsidRPr="0013671D">
              <w:rPr>
                <w:rFonts w:eastAsiaTheme="minorEastAsia"/>
                <w:vertAlign w:val="superscript"/>
              </w:rPr>
              <w:t>-3</w:t>
            </w:r>
            <w:r w:rsidR="00DA26CD" w:rsidRPr="0013671D">
              <w:rPr>
                <w:rFonts w:eastAsiaTheme="minorEastAsia"/>
              </w:rPr>
              <w:t>mol</w:t>
            </w:r>
            <w:r w:rsidR="001E1535" w:rsidRPr="0013671D">
              <w:rPr>
                <w:rFonts w:eastAsiaTheme="minorEastAsia"/>
              </w:rPr>
              <w:t xml:space="preserve"> o</w:t>
            </w:r>
            <w:r w:rsidR="00430A31">
              <w:rPr>
                <w:rFonts w:eastAsiaTheme="minorEastAsia"/>
              </w:rPr>
              <w:t>u 1</w:t>
            </w:r>
            <w:r w:rsidR="00DA26CD" w:rsidRPr="0013671D">
              <w:rPr>
                <w:rFonts w:eastAsiaTheme="minorEastAsia"/>
              </w:rPr>
              <w:t>mmol.</w:t>
            </w:r>
          </w:p>
        </w:tc>
        <w:tc>
          <w:tcPr>
            <w:tcW w:w="993" w:type="dxa"/>
          </w:tcPr>
          <w:p w:rsidR="006D7966" w:rsidRDefault="004C5533">
            <w:pPr>
              <w:rPr>
                <w:lang w:val="en-US"/>
              </w:rPr>
            </w:pPr>
            <w:r>
              <w:rPr>
                <w:lang w:val="en-US"/>
              </w:rPr>
              <w:t>¾</w:t>
            </w:r>
          </w:p>
          <w:p w:rsidR="004C5533" w:rsidRDefault="004C5533">
            <w:pPr>
              <w:rPr>
                <w:lang w:val="en-US"/>
              </w:rPr>
            </w:pPr>
          </w:p>
          <w:p w:rsidR="002D6173" w:rsidRPr="00DA26CD" w:rsidRDefault="002D6173">
            <w:pPr>
              <w:rPr>
                <w:lang w:val="en-US"/>
              </w:rPr>
            </w:pPr>
          </w:p>
        </w:tc>
      </w:tr>
      <w:tr w:rsidR="006D7966" w:rsidRPr="0056125A" w:rsidTr="00B90B61">
        <w:trPr>
          <w:trHeight w:val="1972"/>
        </w:trPr>
        <w:tc>
          <w:tcPr>
            <w:tcW w:w="1418" w:type="dxa"/>
          </w:tcPr>
          <w:p w:rsidR="006D7966" w:rsidRPr="00087F9D" w:rsidRDefault="0056125A">
            <w:pPr>
              <w:rPr>
                <w:lang w:val="en-US"/>
              </w:rPr>
            </w:pPr>
            <w:r w:rsidRPr="00087F9D">
              <w:rPr>
                <w:b/>
                <w:bCs/>
              </w:rPr>
              <w:t>1.2</w:t>
            </w:r>
          </w:p>
        </w:tc>
        <w:tc>
          <w:tcPr>
            <w:tcW w:w="7938" w:type="dxa"/>
          </w:tcPr>
          <w:p w:rsidR="009B4EFA" w:rsidRDefault="0056125A" w:rsidP="004603FD">
            <w:pPr>
              <w:jc w:val="both"/>
            </w:pPr>
            <w:r w:rsidRPr="0056125A">
              <w:t>-</w:t>
            </w:r>
            <w:r>
              <w:t>L</w:t>
            </w:r>
            <w:r w:rsidRPr="00EA6330">
              <w:t xml:space="preserve">e refroidissement brutal du ballon est nécessaire </w:t>
            </w:r>
            <w:r w:rsidR="00546994">
              <w:t xml:space="preserve">pour </w:t>
            </w:r>
            <w:r w:rsidR="009B4EFA">
              <w:t xml:space="preserve">bloquer la </w:t>
            </w:r>
            <w:r w:rsidR="00CE1644">
              <w:t>réaction</w:t>
            </w:r>
            <w:r w:rsidR="00430A31">
              <w:t xml:space="preserve"> lente </w:t>
            </w:r>
            <w:r w:rsidR="00F264FD">
              <w:t xml:space="preserve">afin de réaliser </w:t>
            </w:r>
            <w:r w:rsidR="009B4EFA">
              <w:t xml:space="preserve">le dosage qui </w:t>
            </w:r>
            <w:r w:rsidR="00CE1644">
              <w:t>nécessite</w:t>
            </w:r>
            <w:r w:rsidR="009B4EFA">
              <w:t xml:space="preserve"> la </w:t>
            </w:r>
            <w:r w:rsidR="00CE1644">
              <w:t>présence</w:t>
            </w:r>
            <w:r w:rsidR="009B4EFA">
              <w:t xml:space="preserve"> d’une seule </w:t>
            </w:r>
            <w:r w:rsidR="00CE1644">
              <w:t>réaction</w:t>
            </w:r>
            <w:r w:rsidR="009B4EFA">
              <w:t xml:space="preserve"> : </w:t>
            </w:r>
            <w:r w:rsidR="00CE1644">
              <w:t>réaction</w:t>
            </w:r>
            <w:r w:rsidR="009B4EFA">
              <w:t xml:space="preserve"> de </w:t>
            </w:r>
            <w:r w:rsidR="00CE1644">
              <w:t>dosage.</w:t>
            </w:r>
          </w:p>
          <w:p w:rsidR="006D7966" w:rsidRPr="0056125A" w:rsidRDefault="0056125A" w:rsidP="00546994">
            <w:pPr>
              <w:jc w:val="both"/>
            </w:pPr>
            <w:r>
              <w:t>-L</w:t>
            </w:r>
            <w:r w:rsidRPr="00EA6330">
              <w:t xml:space="preserve">’ajout de l’empois d’amidon à la </w:t>
            </w:r>
            <w:r w:rsidR="00CC136C">
              <w:t>solution</w:t>
            </w:r>
            <w:r w:rsidR="00546994">
              <w:t xml:space="preserve"> est nécessaire car il va jouer le rôle d’un indicateur coloré en donnant</w:t>
            </w:r>
            <w:r w:rsidR="00CC136C">
              <w:t xml:space="preserve"> une </w:t>
            </w:r>
            <w:r w:rsidR="00CA0741">
              <w:t>couleur</w:t>
            </w:r>
            <w:r w:rsidR="00546994">
              <w:t xml:space="preserve"> bleu. </w:t>
            </w:r>
            <w:r w:rsidR="00CC136C">
              <w:t xml:space="preserve">Cela nous permet de </w:t>
            </w:r>
            <w:r w:rsidR="00CA0741">
              <w:t>déceler</w:t>
            </w:r>
            <w:r w:rsidR="00CC136C">
              <w:t xml:space="preserve"> le point d’</w:t>
            </w:r>
            <w:r w:rsidR="00CA0741">
              <w:t>équivalence</w:t>
            </w:r>
            <w:r w:rsidR="00CC136C">
              <w:t xml:space="preserve"> </w:t>
            </w:r>
            <w:r w:rsidR="00CA0741">
              <w:t xml:space="preserve">quand cette couleur disparait ce qui indique que toute la quantité de </w:t>
            </w:r>
            <w:proofErr w:type="spellStart"/>
            <w:r w:rsidR="00CA0741">
              <w:t>diiode</w:t>
            </w:r>
            <w:proofErr w:type="spellEnd"/>
            <w:r w:rsidR="00CA0741">
              <w:t xml:space="preserve"> a réagi avec la solution versée par la burette.</w:t>
            </w:r>
          </w:p>
        </w:tc>
        <w:tc>
          <w:tcPr>
            <w:tcW w:w="993" w:type="dxa"/>
          </w:tcPr>
          <w:p w:rsidR="006D7966" w:rsidRDefault="00920F71">
            <w:r>
              <w:t>½</w:t>
            </w:r>
          </w:p>
          <w:p w:rsidR="00920F71" w:rsidRDefault="00920F71"/>
          <w:p w:rsidR="00920F71" w:rsidRDefault="00920F71"/>
          <w:p w:rsidR="00920F71" w:rsidRDefault="00920F71"/>
          <w:p w:rsidR="00920F71" w:rsidRDefault="00920F71"/>
          <w:p w:rsidR="00920F71" w:rsidRPr="0056125A" w:rsidRDefault="00920F71" w:rsidP="00B343B2">
            <w:r>
              <w:t>½</w:t>
            </w:r>
          </w:p>
        </w:tc>
      </w:tr>
      <w:tr w:rsidR="006D7966" w:rsidRPr="0056125A" w:rsidTr="00B90B61">
        <w:trPr>
          <w:trHeight w:val="1828"/>
        </w:trPr>
        <w:tc>
          <w:tcPr>
            <w:tcW w:w="1418" w:type="dxa"/>
          </w:tcPr>
          <w:p w:rsidR="006D7966" w:rsidRPr="00434569" w:rsidRDefault="005F0023">
            <w:pPr>
              <w:rPr>
                <w:b/>
                <w:bCs/>
              </w:rPr>
            </w:pPr>
            <w:r w:rsidRPr="00434569">
              <w:rPr>
                <w:b/>
                <w:bCs/>
              </w:rPr>
              <w:t xml:space="preserve">2.1 </w:t>
            </w:r>
          </w:p>
        </w:tc>
        <w:tc>
          <w:tcPr>
            <w:tcW w:w="7938" w:type="dxa"/>
          </w:tcPr>
          <w:p w:rsidR="00152E22" w:rsidRPr="00E47B00" w:rsidRDefault="002372ED" w:rsidP="00CA45BD">
            <w:pPr>
              <w:jc w:val="both"/>
            </w:pPr>
            <w:r>
              <w:t>A tout instant t,</w:t>
            </w:r>
            <w:r w:rsidR="00CA45BD">
              <w:t xml:space="preserve"> </w:t>
            </w:r>
            <w:r w:rsidR="00152E22" w:rsidRPr="00E47B00">
              <w:t>n</w:t>
            </w:r>
            <m:oMath>
              <m:d>
                <m:dPr>
                  <m:ctrlPr>
                    <w:rPr>
                      <w:rFonts w:ascii="Cambria Math" w:hAnsi="Cambria Math"/>
                      <w:i/>
                      <w:vertAlign w:val="subscript"/>
                      <w:lang w:val="en-US"/>
                    </w:rPr>
                  </m:ctrlPr>
                </m:dPr>
                <m:e>
                  <m:sSub>
                    <m:sSubPr>
                      <m:ctrlPr>
                        <w:rPr>
                          <w:rFonts w:ascii="Cambria Math" w:hAnsi="Cambria Math"/>
                          <w:i/>
                          <w:vertAlign w:val="subscript"/>
                          <w:lang w:val="en-US"/>
                        </w:rPr>
                      </m:ctrlPr>
                    </m:sSubPr>
                    <m:e>
                      <m:r>
                        <w:rPr>
                          <w:rFonts w:ascii="Cambria Math" w:hAnsi="Cambria Math"/>
                          <w:vertAlign w:val="subscript"/>
                          <w:lang w:val="en-US"/>
                        </w:rPr>
                        <m:t>I</m:t>
                      </m:r>
                    </m:e>
                    <m:sub>
                      <m:r>
                        <w:rPr>
                          <w:rFonts w:ascii="Cambria Math" w:hAnsi="Cambria Math"/>
                          <w:vertAlign w:val="subscript"/>
                        </w:rPr>
                        <m:t>2</m:t>
                      </m:r>
                    </m:sub>
                  </m:sSub>
                </m:e>
              </m:d>
            </m:oMath>
            <w:r w:rsidR="00E47B00" w:rsidRPr="00E47B00">
              <w:rPr>
                <w:vertAlign w:val="subscript"/>
              </w:rPr>
              <w:t>restan</w:t>
            </w:r>
            <w:r w:rsidR="00152E22" w:rsidRPr="00E47B00">
              <w:rPr>
                <w:vertAlign w:val="subscript"/>
              </w:rPr>
              <w:t>t</w:t>
            </w:r>
            <w:r w:rsidR="00152E22" w:rsidRPr="00E47B00">
              <w:t xml:space="preserve"> (t)= n</w:t>
            </w:r>
            <m:oMath>
              <m:d>
                <m:dPr>
                  <m:ctrlPr>
                    <w:rPr>
                      <w:rFonts w:ascii="Cambria Math" w:hAnsi="Cambria Math"/>
                      <w:i/>
                      <w:vertAlign w:val="subscript"/>
                      <w:lang w:val="en-US"/>
                    </w:rPr>
                  </m:ctrlPr>
                </m:dPr>
                <m:e>
                  <m:sSub>
                    <m:sSubPr>
                      <m:ctrlPr>
                        <w:rPr>
                          <w:rFonts w:ascii="Cambria Math" w:hAnsi="Cambria Math"/>
                          <w:i/>
                          <w:vertAlign w:val="subscript"/>
                          <w:lang w:val="en-US"/>
                        </w:rPr>
                      </m:ctrlPr>
                    </m:sSubPr>
                    <m:e>
                      <m:r>
                        <w:rPr>
                          <w:rFonts w:ascii="Cambria Math" w:hAnsi="Cambria Math"/>
                          <w:vertAlign w:val="subscript"/>
                          <w:lang w:val="en-US"/>
                        </w:rPr>
                        <m:t>I</m:t>
                      </m:r>
                    </m:e>
                    <m:sub>
                      <m:r>
                        <w:rPr>
                          <w:rFonts w:ascii="Cambria Math" w:hAnsi="Cambria Math"/>
                          <w:vertAlign w:val="subscript"/>
                        </w:rPr>
                        <m:t>2</m:t>
                      </m:r>
                    </m:sub>
                  </m:sSub>
                </m:e>
              </m:d>
            </m:oMath>
            <w:r w:rsidR="00152E22" w:rsidRPr="00E47B00">
              <w:rPr>
                <w:vertAlign w:val="subscript"/>
              </w:rPr>
              <w:t>o</w:t>
            </w:r>
            <w:r w:rsidR="00152E22" w:rsidRPr="00E47B00">
              <w:t>–</w:t>
            </w:r>
            <w:r w:rsidR="00294FD5">
              <w:t xml:space="preserve"> </w:t>
            </w:r>
            <w:r w:rsidR="00152E22" w:rsidRPr="00E47B00">
              <w:t>n</w:t>
            </w:r>
            <m:oMath>
              <m:d>
                <m:dPr>
                  <m:ctrlPr>
                    <w:rPr>
                      <w:rFonts w:ascii="Cambria Math" w:hAnsi="Cambria Math"/>
                      <w:i/>
                      <w:vertAlign w:val="subscript"/>
                      <w:lang w:val="en-US"/>
                    </w:rPr>
                  </m:ctrlPr>
                </m:dPr>
                <m:e>
                  <m:sSub>
                    <m:sSubPr>
                      <m:ctrlPr>
                        <w:rPr>
                          <w:rFonts w:ascii="Cambria Math" w:hAnsi="Cambria Math"/>
                          <w:i/>
                          <w:vertAlign w:val="subscript"/>
                          <w:lang w:val="en-US"/>
                        </w:rPr>
                      </m:ctrlPr>
                    </m:sSubPr>
                    <m:e>
                      <m:r>
                        <w:rPr>
                          <w:rFonts w:ascii="Cambria Math" w:hAnsi="Cambria Math"/>
                          <w:vertAlign w:val="subscript"/>
                          <w:lang w:val="en-US"/>
                        </w:rPr>
                        <m:t>I</m:t>
                      </m:r>
                    </m:e>
                    <m:sub>
                      <m:r>
                        <w:rPr>
                          <w:rFonts w:ascii="Cambria Math" w:hAnsi="Cambria Math"/>
                          <w:vertAlign w:val="subscript"/>
                        </w:rPr>
                        <m:t>2</m:t>
                      </m:r>
                    </m:sub>
                  </m:sSub>
                </m:e>
              </m:d>
            </m:oMath>
            <w:r w:rsidR="0074273C" w:rsidRPr="00E47B00">
              <w:rPr>
                <w:vertAlign w:val="subscript"/>
              </w:rPr>
              <w:t>réagi</w:t>
            </w:r>
            <w:r w:rsidR="00152E22" w:rsidRPr="00E47B00">
              <w:t>(t)</w:t>
            </w:r>
            <w:r w:rsidR="00CA45BD">
              <w:t xml:space="preserve">. </w:t>
            </w:r>
          </w:p>
          <w:p w:rsidR="0074273C" w:rsidRDefault="00CA45BD" w:rsidP="00CA45BD">
            <w:pPr>
              <w:jc w:val="both"/>
              <w:rPr>
                <w:vertAlign w:val="subscript"/>
              </w:rPr>
            </w:pPr>
            <w:r w:rsidRPr="00CA45BD">
              <w:t xml:space="preserve">avec </w:t>
            </w:r>
            <w:r w:rsidRPr="00E47B00">
              <w:t>n</w:t>
            </w:r>
            <m:oMath>
              <m:d>
                <m:dPr>
                  <m:ctrlPr>
                    <w:rPr>
                      <w:rFonts w:ascii="Cambria Math" w:hAnsi="Cambria Math"/>
                      <w:i/>
                      <w:vertAlign w:val="subscript"/>
                      <w:lang w:val="en-US"/>
                    </w:rPr>
                  </m:ctrlPr>
                </m:dPr>
                <m:e>
                  <m:sSub>
                    <m:sSubPr>
                      <m:ctrlPr>
                        <w:rPr>
                          <w:rFonts w:ascii="Cambria Math" w:hAnsi="Cambria Math"/>
                          <w:i/>
                          <w:vertAlign w:val="subscript"/>
                          <w:lang w:val="en-US"/>
                        </w:rPr>
                      </m:ctrlPr>
                    </m:sSubPr>
                    <m:e>
                      <m:r>
                        <w:rPr>
                          <w:rFonts w:ascii="Cambria Math" w:hAnsi="Cambria Math"/>
                          <w:vertAlign w:val="subscript"/>
                          <w:lang w:val="en-US"/>
                        </w:rPr>
                        <m:t>I</m:t>
                      </m:r>
                    </m:e>
                    <m:sub>
                      <m:r>
                        <w:rPr>
                          <w:rFonts w:ascii="Cambria Math" w:hAnsi="Cambria Math"/>
                          <w:vertAlign w:val="subscript"/>
                        </w:rPr>
                        <m:t>2</m:t>
                      </m:r>
                    </m:sub>
                  </m:sSub>
                </m:e>
              </m:d>
            </m:oMath>
            <w:r>
              <w:t xml:space="preserve"> </w:t>
            </w:r>
            <w:r w:rsidRPr="00E47B00">
              <w:rPr>
                <w:vertAlign w:val="subscript"/>
              </w:rPr>
              <w:t>restant</w:t>
            </w:r>
            <w:r w:rsidRPr="00E47B00">
              <w:t xml:space="preserve"> (t)</w:t>
            </w:r>
            <w:r>
              <w:t>=</w:t>
            </w:r>
            <w:r w:rsidRPr="00E47B00">
              <w:t xml:space="preserve"> n</w:t>
            </w:r>
            <m:oMath>
              <m:d>
                <m:dPr>
                  <m:ctrlPr>
                    <w:rPr>
                      <w:rFonts w:ascii="Cambria Math" w:hAnsi="Cambria Math"/>
                      <w:i/>
                      <w:vertAlign w:val="subscript"/>
                      <w:lang w:val="en-US"/>
                    </w:rPr>
                  </m:ctrlPr>
                </m:dPr>
                <m:e>
                  <m:sSub>
                    <m:sSubPr>
                      <m:ctrlPr>
                        <w:rPr>
                          <w:rFonts w:ascii="Cambria Math" w:hAnsi="Cambria Math"/>
                          <w:i/>
                          <w:vertAlign w:val="subscript"/>
                          <w:lang w:val="en-US"/>
                        </w:rPr>
                      </m:ctrlPr>
                    </m:sSubPr>
                    <m:e>
                      <m:r>
                        <w:rPr>
                          <w:rFonts w:ascii="Cambria Math" w:hAnsi="Cambria Math"/>
                          <w:vertAlign w:val="subscript"/>
                          <w:lang w:val="en-US"/>
                        </w:rPr>
                        <m:t>I</m:t>
                      </m:r>
                    </m:e>
                    <m:sub>
                      <m:r>
                        <w:rPr>
                          <w:rFonts w:ascii="Cambria Math" w:hAnsi="Cambria Math"/>
                          <w:vertAlign w:val="subscript"/>
                        </w:rPr>
                        <m:t>2</m:t>
                      </m:r>
                    </m:sub>
                  </m:sSub>
                </m:e>
              </m:d>
            </m:oMath>
            <w:r>
              <w:t xml:space="preserve"> </w:t>
            </w:r>
            <w:r>
              <w:rPr>
                <w:vertAlign w:val="subscript"/>
              </w:rPr>
              <w:t xml:space="preserve">dosé </w:t>
            </w:r>
          </w:p>
          <w:p w:rsidR="00E47B00" w:rsidRDefault="00E47B00" w:rsidP="00E47B00">
            <w:pPr>
              <w:jc w:val="both"/>
            </w:pPr>
            <w:r>
              <w:t>D’</w:t>
            </w:r>
            <w:r w:rsidR="00CA45BD">
              <w:t>après</w:t>
            </w:r>
            <w:r>
              <w:t xml:space="preserve"> la </w:t>
            </w:r>
            <w:r w:rsidR="00A507B9">
              <w:t xml:space="preserve">stœchiométrie de la </w:t>
            </w:r>
            <w:r w:rsidR="00CA45BD">
              <w:t>réaction</w:t>
            </w:r>
            <w:r w:rsidR="005C070A">
              <w:t xml:space="preserve"> (2) et </w:t>
            </w:r>
            <w:r w:rsidR="00CA45BD">
              <w:t xml:space="preserve">à l’équivalence : </w:t>
            </w:r>
          </w:p>
          <w:p w:rsidR="00E47B00" w:rsidRPr="00EA6330" w:rsidRDefault="005F0023" w:rsidP="008667FA">
            <w:pPr>
              <w:jc w:val="both"/>
            </w:pPr>
            <w:r w:rsidRPr="00E47B00">
              <w:t>n</w:t>
            </w:r>
            <m:oMath>
              <m:d>
                <m:dPr>
                  <m:ctrlPr>
                    <w:rPr>
                      <w:rFonts w:ascii="Cambria Math" w:hAnsi="Cambria Math"/>
                      <w:i/>
                      <w:vertAlign w:val="subscript"/>
                      <w:lang w:val="en-US"/>
                    </w:rPr>
                  </m:ctrlPr>
                </m:dPr>
                <m:e>
                  <m:sSub>
                    <m:sSubPr>
                      <m:ctrlPr>
                        <w:rPr>
                          <w:rFonts w:ascii="Cambria Math" w:hAnsi="Cambria Math"/>
                          <w:i/>
                          <w:vertAlign w:val="subscript"/>
                          <w:lang w:val="en-US"/>
                        </w:rPr>
                      </m:ctrlPr>
                    </m:sSubPr>
                    <m:e>
                      <m:r>
                        <w:rPr>
                          <w:rFonts w:ascii="Cambria Math" w:hAnsi="Cambria Math"/>
                          <w:vertAlign w:val="subscript"/>
                          <w:lang w:val="en-US"/>
                        </w:rPr>
                        <m:t>I</m:t>
                      </m:r>
                    </m:e>
                    <m:sub>
                      <m:r>
                        <w:rPr>
                          <w:rFonts w:ascii="Cambria Math" w:hAnsi="Cambria Math"/>
                          <w:vertAlign w:val="subscript"/>
                        </w:rPr>
                        <m:t>2</m:t>
                      </m:r>
                    </m:sub>
                  </m:sSub>
                </m:e>
              </m:d>
            </m:oMath>
            <w:r>
              <w:t xml:space="preserve"> </w:t>
            </w:r>
            <w:r>
              <w:rPr>
                <w:vertAlign w:val="subscript"/>
              </w:rPr>
              <w:t xml:space="preserve">dosé </w:t>
            </w:r>
            <w:r w:rsidRPr="005F0023">
              <w:t>(t)</w:t>
            </w:r>
            <w:r>
              <w:rPr>
                <w:vertAlign w:val="subscript"/>
              </w:rPr>
              <w:t xml:space="preserve"> </w:t>
            </w:r>
            <w:r w:rsidR="008667FA">
              <w:t>=</w:t>
            </w:r>
            <w:r w:rsidR="00CA30D4">
              <w:t xml:space="preserve"> </w:t>
            </w:r>
            <w:r w:rsidR="00E47B00" w:rsidRPr="00EA6330">
              <w:t>[S</w:t>
            </w:r>
            <w:r w:rsidR="00E47B00" w:rsidRPr="00EA6330">
              <w:rPr>
                <w:vertAlign w:val="subscript"/>
              </w:rPr>
              <w:t>2</w:t>
            </w:r>
            <w:r w:rsidR="00E47B00" w:rsidRPr="00EA6330">
              <w:t>O</w:t>
            </w:r>
            <w:r w:rsidR="00E47B00" w:rsidRPr="00EA6330">
              <w:rPr>
                <w:vertAlign w:val="subscript"/>
              </w:rPr>
              <w:t>3</w:t>
            </w:r>
            <w:r w:rsidR="00E47B00" w:rsidRPr="00EA6330">
              <w:rPr>
                <w:vertAlign w:val="superscript"/>
              </w:rPr>
              <w:t>2-</w:t>
            </w:r>
            <w:r w:rsidR="00365D47">
              <w:t>]</w:t>
            </w:r>
            <w:r>
              <w:t xml:space="preserve"> </w:t>
            </w:r>
            <w:proofErr w:type="spellStart"/>
            <w:r>
              <w:t>x</w:t>
            </w:r>
            <w:r w:rsidR="00E47B00" w:rsidRPr="00EA6330">
              <w:t>V</w:t>
            </w:r>
            <w:proofErr w:type="spellEnd"/>
            <w:r w:rsidR="00365D47">
              <w:t>/</w:t>
            </w:r>
            <w:r w:rsidR="00E47B00">
              <w:t>2</w:t>
            </w:r>
            <w:r w:rsidR="00365D47">
              <w:t>=</w:t>
            </w:r>
            <w:r w:rsidR="00E47B00">
              <w:t>5.10</w:t>
            </w:r>
            <w:r w:rsidR="00E47B00">
              <w:rPr>
                <w:vertAlign w:val="superscript"/>
              </w:rPr>
              <w:t>-2</w:t>
            </w:r>
            <w:r w:rsidR="00505A66">
              <w:rPr>
                <w:vertAlign w:val="superscript"/>
              </w:rPr>
              <w:t xml:space="preserve"> </w:t>
            </w:r>
            <w:r>
              <w:t>x</w:t>
            </w:r>
            <w:r w:rsidR="004E1BBA">
              <w:t xml:space="preserve"> </w:t>
            </w:r>
            <w:r w:rsidR="00E47B00" w:rsidRPr="00EA6330">
              <w:t>V/2</w:t>
            </w:r>
            <w:r w:rsidR="00E47B00">
              <w:t>=</w:t>
            </w:r>
            <w:r w:rsidR="00247BBC">
              <w:t>2.</w:t>
            </w:r>
            <w:r w:rsidR="00E47B00" w:rsidRPr="00EA6330">
              <w:t>5.10</w:t>
            </w:r>
            <w:r w:rsidR="00E47B00" w:rsidRPr="00EA6330">
              <w:rPr>
                <w:vertAlign w:val="superscript"/>
              </w:rPr>
              <w:t>-2</w:t>
            </w:r>
            <w:r w:rsidR="00E47B00" w:rsidRPr="00EA6330">
              <w:t xml:space="preserve"> V</w:t>
            </w:r>
            <w:r w:rsidR="00E47B00">
              <w:rPr>
                <w:vertAlign w:val="subscript"/>
              </w:rPr>
              <w:t xml:space="preserve"> </w:t>
            </w:r>
            <w:r w:rsidR="00E47B00" w:rsidRPr="00EA6330">
              <w:t xml:space="preserve">(en </w:t>
            </w:r>
            <w:proofErr w:type="spellStart"/>
            <w:r w:rsidR="00E47B00" w:rsidRPr="00EA6330">
              <w:t>mL</w:t>
            </w:r>
            <w:proofErr w:type="spellEnd"/>
            <w:r w:rsidR="00E47B00" w:rsidRPr="00EA6330">
              <w:t>)</w:t>
            </w:r>
            <w:r w:rsidR="0074273C">
              <w:t xml:space="preserve">. </w:t>
            </w:r>
          </w:p>
          <w:p w:rsidR="00247BBC" w:rsidRPr="00C86DE3" w:rsidRDefault="00247BBC" w:rsidP="00247BBC">
            <w:pPr>
              <w:jc w:val="both"/>
            </w:pPr>
            <w:r>
              <w:t>D’après la réaction (1), n(</w:t>
            </w:r>
            <w:r w:rsidRPr="00EA6330">
              <w:t>HI</w:t>
            </w:r>
            <w:r>
              <w:t>) formé= 2x n</w:t>
            </w:r>
            <m:oMath>
              <m:d>
                <m:dPr>
                  <m:ctrlPr>
                    <w:rPr>
                      <w:rFonts w:ascii="Cambria Math" w:hAnsi="Cambria Math"/>
                      <w:i/>
                      <w:vertAlign w:val="subscript"/>
                      <w:lang w:val="en-US"/>
                    </w:rPr>
                  </m:ctrlPr>
                </m:dPr>
                <m:e>
                  <m:sSub>
                    <m:sSubPr>
                      <m:ctrlPr>
                        <w:rPr>
                          <w:rFonts w:ascii="Cambria Math" w:hAnsi="Cambria Math"/>
                          <w:i/>
                          <w:vertAlign w:val="subscript"/>
                          <w:lang w:val="en-US"/>
                        </w:rPr>
                      </m:ctrlPr>
                    </m:sSubPr>
                    <m:e>
                      <m:r>
                        <w:rPr>
                          <w:rFonts w:ascii="Cambria Math" w:hAnsi="Cambria Math"/>
                          <w:vertAlign w:val="subscript"/>
                          <w:lang w:val="en-US"/>
                        </w:rPr>
                        <m:t>I</m:t>
                      </m:r>
                    </m:e>
                    <m:sub>
                      <m:r>
                        <w:rPr>
                          <w:rFonts w:ascii="Cambria Math" w:hAnsi="Cambria Math"/>
                          <w:vertAlign w:val="subscript"/>
                        </w:rPr>
                        <m:t>2</m:t>
                      </m:r>
                    </m:sub>
                  </m:sSub>
                </m:e>
              </m:d>
            </m:oMath>
            <w:r>
              <w:t xml:space="preserve"> réagi</w:t>
            </w:r>
            <w:proofErr w:type="spellStart"/>
            <w:r w:rsidR="00C86DE3" w:rsidRPr="00C86DE3">
              <w:t>s</w:t>
            </w:r>
            <w:r w:rsidR="00C86DE3">
              <w:t>sant</w:t>
            </w:r>
            <w:proofErr w:type="spellEnd"/>
          </w:p>
          <w:p w:rsidR="006D7966" w:rsidRPr="0074273C" w:rsidRDefault="00247BBC" w:rsidP="0074273C">
            <w:pPr>
              <w:jc w:val="both"/>
              <w:rPr>
                <w:vertAlign w:val="subscript"/>
              </w:rPr>
            </w:pPr>
            <w:r w:rsidRPr="0074273C">
              <w:t>2x [</w:t>
            </w:r>
            <w:r w:rsidR="004B3AB5" w:rsidRPr="00E47B00">
              <w:t>n</w:t>
            </w:r>
            <m:oMath>
              <m:d>
                <m:dPr>
                  <m:ctrlPr>
                    <w:rPr>
                      <w:rFonts w:ascii="Cambria Math" w:hAnsi="Cambria Math"/>
                      <w:i/>
                      <w:vertAlign w:val="subscript"/>
                      <w:lang w:val="en-US"/>
                    </w:rPr>
                  </m:ctrlPr>
                </m:dPr>
                <m:e>
                  <m:sSub>
                    <m:sSubPr>
                      <m:ctrlPr>
                        <w:rPr>
                          <w:rFonts w:ascii="Cambria Math" w:hAnsi="Cambria Math"/>
                          <w:i/>
                          <w:vertAlign w:val="subscript"/>
                          <w:lang w:val="en-US"/>
                        </w:rPr>
                      </m:ctrlPr>
                    </m:sSubPr>
                    <m:e>
                      <m:r>
                        <w:rPr>
                          <w:rFonts w:ascii="Cambria Math" w:hAnsi="Cambria Math"/>
                          <w:vertAlign w:val="subscript"/>
                          <w:lang w:val="en-US"/>
                        </w:rPr>
                        <m:t>I</m:t>
                      </m:r>
                    </m:e>
                    <m:sub>
                      <m:r>
                        <w:rPr>
                          <w:rFonts w:ascii="Cambria Math" w:hAnsi="Cambria Math"/>
                          <w:vertAlign w:val="subscript"/>
                        </w:rPr>
                        <m:t>2</m:t>
                      </m:r>
                    </m:sub>
                  </m:sSub>
                </m:e>
              </m:d>
            </m:oMath>
            <w:r w:rsidR="004B3AB5" w:rsidRPr="00E47B00">
              <w:rPr>
                <w:vertAlign w:val="subscript"/>
              </w:rPr>
              <w:t>o</w:t>
            </w:r>
            <w:r w:rsidR="004B3AB5" w:rsidRPr="00E47B00">
              <w:t>–n</w:t>
            </w:r>
            <m:oMath>
              <m:d>
                <m:dPr>
                  <m:ctrlPr>
                    <w:rPr>
                      <w:rFonts w:ascii="Cambria Math" w:hAnsi="Cambria Math"/>
                      <w:i/>
                      <w:vertAlign w:val="subscript"/>
                      <w:lang w:val="en-US"/>
                    </w:rPr>
                  </m:ctrlPr>
                </m:dPr>
                <m:e>
                  <m:sSub>
                    <m:sSubPr>
                      <m:ctrlPr>
                        <w:rPr>
                          <w:rFonts w:ascii="Cambria Math" w:hAnsi="Cambria Math"/>
                          <w:i/>
                          <w:vertAlign w:val="subscript"/>
                          <w:lang w:val="en-US"/>
                        </w:rPr>
                      </m:ctrlPr>
                    </m:sSubPr>
                    <m:e>
                      <m:r>
                        <w:rPr>
                          <w:rFonts w:ascii="Cambria Math" w:hAnsi="Cambria Math"/>
                          <w:vertAlign w:val="subscript"/>
                          <w:lang w:val="en-US"/>
                        </w:rPr>
                        <m:t>I</m:t>
                      </m:r>
                    </m:e>
                    <m:sub>
                      <m:r>
                        <w:rPr>
                          <w:rFonts w:ascii="Cambria Math" w:hAnsi="Cambria Math"/>
                          <w:vertAlign w:val="subscript"/>
                        </w:rPr>
                        <m:t>2</m:t>
                      </m:r>
                    </m:sub>
                  </m:sSub>
                </m:e>
              </m:d>
            </m:oMath>
            <w:r w:rsidR="004B3AB5" w:rsidRPr="00E47B00">
              <w:rPr>
                <w:vertAlign w:val="subscript"/>
              </w:rPr>
              <w:t>restant</w:t>
            </w:r>
            <w:r w:rsidR="004B3AB5">
              <w:t>(t</w:t>
            </w:r>
            <w:r w:rsidR="004B3AB5" w:rsidRPr="00E47B00">
              <w:t>)</w:t>
            </w:r>
            <w:r w:rsidR="00CA45BD" w:rsidRPr="0074273C">
              <w:t>]=2</w:t>
            </w:r>
            <w:r w:rsidR="004B3AB5">
              <w:t xml:space="preserve"> </w:t>
            </w:r>
            <w:r w:rsidR="00CA45BD" w:rsidRPr="0074273C">
              <w:t>[0.5-2.5.10</w:t>
            </w:r>
            <w:r w:rsidR="00CA45BD" w:rsidRPr="0074273C">
              <w:rPr>
                <w:vertAlign w:val="superscript"/>
              </w:rPr>
              <w:t>-2</w:t>
            </w:r>
            <w:r w:rsidR="00CA45BD" w:rsidRPr="0074273C">
              <w:t xml:space="preserve"> V]</w:t>
            </w:r>
            <w:r w:rsidR="00C86DE3">
              <w:t xml:space="preserve"> </w:t>
            </w:r>
            <w:r w:rsidR="00CA45BD" w:rsidRPr="0074273C">
              <w:t>=1-5.10</w:t>
            </w:r>
            <w:r w:rsidR="00CA45BD" w:rsidRPr="0074273C">
              <w:rPr>
                <w:vertAlign w:val="superscript"/>
              </w:rPr>
              <w:t>-2</w:t>
            </w:r>
            <w:r w:rsidR="00CA45BD" w:rsidRPr="0074273C">
              <w:t xml:space="preserve"> V</w:t>
            </w:r>
            <w:r w:rsidR="008667FA">
              <w:t>.</w:t>
            </w:r>
          </w:p>
        </w:tc>
        <w:tc>
          <w:tcPr>
            <w:tcW w:w="993" w:type="dxa"/>
          </w:tcPr>
          <w:p w:rsidR="006D7966" w:rsidRPr="0056125A" w:rsidRDefault="00505A66">
            <w:r>
              <w:t xml:space="preserve">¾ </w:t>
            </w:r>
          </w:p>
        </w:tc>
      </w:tr>
      <w:tr w:rsidR="006D7966" w:rsidRPr="0056125A" w:rsidTr="00B90B61">
        <w:tc>
          <w:tcPr>
            <w:tcW w:w="1418" w:type="dxa"/>
          </w:tcPr>
          <w:p w:rsidR="006D7966" w:rsidRPr="00434569" w:rsidRDefault="00146C9C">
            <w:r w:rsidRPr="00434569">
              <w:rPr>
                <w:b/>
                <w:bCs/>
              </w:rPr>
              <w:t>2.</w:t>
            </w:r>
            <w:r w:rsidR="008641C6" w:rsidRPr="00434569">
              <w:rPr>
                <w:b/>
                <w:bCs/>
              </w:rPr>
              <w:t>2</w:t>
            </w:r>
          </w:p>
        </w:tc>
        <w:tc>
          <w:tcPr>
            <w:tcW w:w="7938" w:type="dxa"/>
          </w:tcPr>
          <w:p w:rsidR="00482375" w:rsidRDefault="00146C9C" w:rsidP="005C070A">
            <w:pPr>
              <w:jc w:val="both"/>
            </w:pPr>
            <w:r>
              <w:t>On applique l’expression</w:t>
            </w:r>
            <w:r w:rsidR="004846F2">
              <w:t> :</w:t>
            </w:r>
            <w:r w:rsidR="005C070A">
              <w:t xml:space="preserve"> </w:t>
            </w:r>
            <w:r>
              <w:t>n(</w:t>
            </w:r>
            <w:r w:rsidRPr="00EA6330">
              <w:t>HI</w:t>
            </w:r>
            <w:proofErr w:type="gramStart"/>
            <w:r>
              <w:t>)</w:t>
            </w:r>
            <w:r>
              <w:rPr>
                <w:vertAlign w:val="subscript"/>
              </w:rPr>
              <w:t>t</w:t>
            </w:r>
            <w:proofErr w:type="gramEnd"/>
            <w:r>
              <w:t xml:space="preserve"> formé=</w:t>
            </w:r>
            <w:r w:rsidRPr="0074273C">
              <w:t>1-5.10</w:t>
            </w:r>
            <w:r w:rsidRPr="0074273C">
              <w:rPr>
                <w:vertAlign w:val="superscript"/>
              </w:rPr>
              <w:t>-2</w:t>
            </w:r>
            <w:r w:rsidR="004846F2">
              <w:rPr>
                <w:vertAlign w:val="superscript"/>
              </w:rPr>
              <w:t xml:space="preserve"> </w:t>
            </w:r>
            <w:r w:rsidRPr="0074273C">
              <w:t>V</w:t>
            </w:r>
            <w:r>
              <w:t xml:space="preserve"> </w:t>
            </w:r>
          </w:p>
          <w:p w:rsidR="006D7966" w:rsidRDefault="00146C9C" w:rsidP="00C86DE3">
            <w:pPr>
              <w:jc w:val="both"/>
            </w:pPr>
            <w:r>
              <w:t>à t=400</w:t>
            </w:r>
            <w:r w:rsidR="00C86DE3">
              <w:t xml:space="preserve"> </w:t>
            </w:r>
            <w:r>
              <w:t>min, n(</w:t>
            </w:r>
            <w:r w:rsidRPr="00EA6330">
              <w:t>HI</w:t>
            </w:r>
            <w:proofErr w:type="gramStart"/>
            <w:r>
              <w:t>)</w:t>
            </w:r>
            <w:r>
              <w:rPr>
                <w:vertAlign w:val="subscript"/>
              </w:rPr>
              <w:t>t</w:t>
            </w:r>
            <w:proofErr w:type="gramEnd"/>
            <w:r>
              <w:rPr>
                <w:vertAlign w:val="subscript"/>
              </w:rPr>
              <w:t>=</w:t>
            </w:r>
            <w:r w:rsidR="00294FD5">
              <w:rPr>
                <w:vertAlign w:val="subscript"/>
              </w:rPr>
              <w:t xml:space="preserve"> </w:t>
            </w:r>
            <w:r>
              <w:rPr>
                <w:vertAlign w:val="subscript"/>
              </w:rPr>
              <w:t>400min</w:t>
            </w:r>
            <w:r w:rsidR="00294FD5">
              <w:rPr>
                <w:vertAlign w:val="subscript"/>
              </w:rPr>
              <w:t xml:space="preserve"> </w:t>
            </w:r>
            <w:r w:rsidR="00482375">
              <w:t>=</w:t>
            </w:r>
            <w:r w:rsidR="00294FD5">
              <w:t xml:space="preserve"> </w:t>
            </w:r>
            <w:r>
              <w:t>1-5</w:t>
            </w:r>
            <w:r w:rsidR="00C86DE3">
              <w:t>x</w:t>
            </w:r>
            <w:r>
              <w:t>10</w:t>
            </w:r>
            <w:r>
              <w:rPr>
                <w:vertAlign w:val="superscript"/>
              </w:rPr>
              <w:t>-2</w:t>
            </w:r>
            <w:r w:rsidR="00C86DE3">
              <w:t>x</w:t>
            </w:r>
            <w:r>
              <w:t>3</w:t>
            </w:r>
            <w:r w:rsidR="00C86DE3">
              <w:t xml:space="preserve"> </w:t>
            </w:r>
            <w:r>
              <w:t>=</w:t>
            </w:r>
            <w:r w:rsidR="00C86DE3">
              <w:t xml:space="preserve"> </w:t>
            </w:r>
            <w:r>
              <w:t xml:space="preserve">0.85 </w:t>
            </w:r>
            <w:proofErr w:type="spellStart"/>
            <w:r>
              <w:t>mmol</w:t>
            </w:r>
            <w:proofErr w:type="spellEnd"/>
            <w:r>
              <w:t xml:space="preserve">. </w:t>
            </w:r>
          </w:p>
          <w:p w:rsidR="004846F2" w:rsidRPr="00146C9C" w:rsidRDefault="004846F2" w:rsidP="000F4977">
            <w:pPr>
              <w:jc w:val="both"/>
            </w:pPr>
            <w:r>
              <w:t xml:space="preserve">Non, car </w:t>
            </w:r>
            <w:r w:rsidR="000F4977">
              <w:t>n(</w:t>
            </w:r>
            <w:r w:rsidR="000F4977" w:rsidRPr="00EA6330">
              <w:t>HI</w:t>
            </w:r>
            <w:r w:rsidR="000F4977">
              <w:t>)</w:t>
            </w:r>
            <w:r w:rsidR="000F4977">
              <w:rPr>
                <w:vertAlign w:val="subscript"/>
              </w:rPr>
              <w:t xml:space="preserve"> </w:t>
            </w:r>
            <w:r w:rsidR="000F4977">
              <w:t xml:space="preserve">formé </w:t>
            </w:r>
            <w:r w:rsidR="005F4D60">
              <w:t>à</w:t>
            </w:r>
            <w:r w:rsidR="000F4977">
              <w:t xml:space="preserve"> la fin de la réaction est calculée 1 </w:t>
            </w:r>
            <w:proofErr w:type="spellStart"/>
            <w:r w:rsidR="000F4977">
              <w:t>mmol</w:t>
            </w:r>
            <w:proofErr w:type="spellEnd"/>
            <w:r w:rsidR="00C86DE3">
              <w:t xml:space="preserve"> </w:t>
            </w:r>
            <w:r w:rsidR="000F4977">
              <w:t xml:space="preserve">&gt; 0.85 </w:t>
            </w:r>
            <w:proofErr w:type="spellStart"/>
            <w:r w:rsidR="000F4977">
              <w:t>mmol</w:t>
            </w:r>
            <w:proofErr w:type="spellEnd"/>
            <w:r w:rsidR="000F4977">
              <w:t>.</w:t>
            </w:r>
          </w:p>
        </w:tc>
        <w:tc>
          <w:tcPr>
            <w:tcW w:w="993" w:type="dxa"/>
          </w:tcPr>
          <w:p w:rsidR="006D7966" w:rsidRDefault="005F4D60">
            <w:r>
              <w:t>¼</w:t>
            </w:r>
          </w:p>
          <w:p w:rsidR="005F4D60" w:rsidRDefault="005F4D60"/>
          <w:p w:rsidR="005F4D60" w:rsidRPr="0056125A" w:rsidRDefault="005F4D60" w:rsidP="00257BCB">
            <w:r>
              <w:t>¼</w:t>
            </w:r>
          </w:p>
        </w:tc>
      </w:tr>
      <w:tr w:rsidR="000F4977" w:rsidRPr="0056125A" w:rsidTr="00B90B61">
        <w:tc>
          <w:tcPr>
            <w:tcW w:w="1418" w:type="dxa"/>
          </w:tcPr>
          <w:p w:rsidR="000F4977" w:rsidRPr="00434569" w:rsidRDefault="000F4977">
            <w:pPr>
              <w:rPr>
                <w:b/>
                <w:bCs/>
              </w:rPr>
            </w:pPr>
            <w:r w:rsidRPr="00434569">
              <w:rPr>
                <w:b/>
                <w:bCs/>
              </w:rPr>
              <w:lastRenderedPageBreak/>
              <w:t>2.3</w:t>
            </w:r>
          </w:p>
        </w:tc>
        <w:tc>
          <w:tcPr>
            <w:tcW w:w="7938" w:type="dxa"/>
          </w:tcPr>
          <w:p w:rsidR="000F4977" w:rsidRDefault="00434253" w:rsidP="00146C9C">
            <w:pPr>
              <w:jc w:val="both"/>
            </w:pPr>
            <w:r>
              <w:object w:dxaOrig="7440" w:dyaOrig="445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72pt;height:222.75pt" o:ole="">
                  <v:imagedata r:id="rId13" o:title=""/>
                </v:shape>
                <o:OLEObject Type="Embed" ProgID="PBrush" ShapeID="_x0000_i1025" DrawAspect="Content" ObjectID="_1545642616" r:id="rId14"/>
              </w:object>
            </w:r>
          </w:p>
        </w:tc>
        <w:tc>
          <w:tcPr>
            <w:tcW w:w="993" w:type="dxa"/>
          </w:tcPr>
          <w:p w:rsidR="000F4977" w:rsidRDefault="00336418">
            <w:r>
              <w:t>1</w:t>
            </w:r>
          </w:p>
          <w:p w:rsidR="005F4D60" w:rsidRPr="0056125A" w:rsidRDefault="005F4D60"/>
        </w:tc>
      </w:tr>
      <w:tr w:rsidR="00430A31" w:rsidRPr="0056125A" w:rsidTr="00B90B61">
        <w:tc>
          <w:tcPr>
            <w:tcW w:w="1418" w:type="dxa"/>
          </w:tcPr>
          <w:p w:rsidR="00430A31" w:rsidRPr="00434569" w:rsidRDefault="00430A31">
            <w:pPr>
              <w:rPr>
                <w:b/>
                <w:bCs/>
              </w:rPr>
            </w:pPr>
            <w:r>
              <w:rPr>
                <w:b/>
                <w:bCs/>
              </w:rPr>
              <w:t>2.4.1</w:t>
            </w:r>
          </w:p>
        </w:tc>
        <w:tc>
          <w:tcPr>
            <w:tcW w:w="7938" w:type="dxa"/>
          </w:tcPr>
          <w:p w:rsidR="00430A31" w:rsidRDefault="00B47860" w:rsidP="00B47860">
            <w:pPr>
              <w:jc w:val="both"/>
            </w:pPr>
            <w:r>
              <w:t>v</w:t>
            </w:r>
            <w:r w:rsidR="00336418" w:rsidRPr="00336418">
              <w:rPr>
                <w:vertAlign w:val="subscript"/>
              </w:rPr>
              <w:t>1</w:t>
            </w:r>
            <w:r w:rsidR="00336418">
              <w:t xml:space="preserve"> à t</w:t>
            </w:r>
            <w:r w:rsidR="00336418" w:rsidRPr="00336418">
              <w:rPr>
                <w:vertAlign w:val="subscript"/>
              </w:rPr>
              <w:t>1</w:t>
            </w:r>
            <w:r w:rsidR="00336418">
              <w:t xml:space="preserve">=150min &gt; </w:t>
            </w:r>
            <w:r>
              <w:t>v</w:t>
            </w:r>
            <w:r w:rsidR="00336418" w:rsidRPr="00336418">
              <w:rPr>
                <w:vertAlign w:val="subscript"/>
              </w:rPr>
              <w:t>2</w:t>
            </w:r>
            <w:r w:rsidR="00336418">
              <w:t xml:space="preserve"> à t</w:t>
            </w:r>
            <w:r w:rsidR="00336418" w:rsidRPr="00336418">
              <w:rPr>
                <w:vertAlign w:val="subscript"/>
              </w:rPr>
              <w:t>2</w:t>
            </w:r>
            <w:r w:rsidR="00336418">
              <w:t>=250min donc la vitesse de formation de HI diminue au cours du temps.</w:t>
            </w:r>
          </w:p>
        </w:tc>
        <w:tc>
          <w:tcPr>
            <w:tcW w:w="993" w:type="dxa"/>
          </w:tcPr>
          <w:p w:rsidR="00336418" w:rsidRDefault="00FA6C48" w:rsidP="00336418">
            <w:r>
              <w:t xml:space="preserve">¼ </w:t>
            </w:r>
          </w:p>
          <w:p w:rsidR="00430A31" w:rsidRDefault="00430A31"/>
        </w:tc>
      </w:tr>
      <w:tr w:rsidR="006D7966" w:rsidRPr="0056125A" w:rsidTr="00B90B61">
        <w:tc>
          <w:tcPr>
            <w:tcW w:w="1418" w:type="dxa"/>
          </w:tcPr>
          <w:p w:rsidR="006D7966" w:rsidRPr="00434569" w:rsidRDefault="000F4977">
            <w:r w:rsidRPr="00434569">
              <w:rPr>
                <w:b/>
                <w:bCs/>
              </w:rPr>
              <w:t>2.4</w:t>
            </w:r>
            <w:r w:rsidR="00336418">
              <w:rPr>
                <w:b/>
                <w:bCs/>
              </w:rPr>
              <w:t>.2</w:t>
            </w:r>
          </w:p>
        </w:tc>
        <w:tc>
          <w:tcPr>
            <w:tcW w:w="7938" w:type="dxa"/>
          </w:tcPr>
          <w:p w:rsidR="006D7966" w:rsidRPr="00CB46F0" w:rsidRDefault="000F4977" w:rsidP="00087F9D">
            <w:pPr>
              <w:jc w:val="both"/>
            </w:pPr>
            <w:r w:rsidRPr="00CB46F0">
              <w:t>Etant donné que la température est constante, l</w:t>
            </w:r>
            <w:r w:rsidR="0083515F" w:rsidRPr="00CB46F0">
              <w:t>e seul facteur cinétique qui intervient est la concentration des réact</w:t>
            </w:r>
            <w:r w:rsidRPr="00CB46F0">
              <w:t>ifs qui diminuent avec le temps, ce qui entraine</w:t>
            </w:r>
            <w:r w:rsidR="0083515F" w:rsidRPr="00CB46F0">
              <w:t xml:space="preserve"> une diminution de la vitesse. </w:t>
            </w:r>
          </w:p>
        </w:tc>
        <w:tc>
          <w:tcPr>
            <w:tcW w:w="993" w:type="dxa"/>
          </w:tcPr>
          <w:p w:rsidR="006D7966" w:rsidRDefault="00A1437F">
            <w:r>
              <w:t>½</w:t>
            </w:r>
          </w:p>
          <w:p w:rsidR="00A1437F" w:rsidRPr="0056125A" w:rsidRDefault="00A1437F"/>
        </w:tc>
      </w:tr>
      <w:tr w:rsidR="00B70C0C" w:rsidRPr="0056125A" w:rsidTr="00B90B61">
        <w:tc>
          <w:tcPr>
            <w:tcW w:w="1418" w:type="dxa"/>
          </w:tcPr>
          <w:p w:rsidR="00B70C0C" w:rsidRPr="00B23708" w:rsidRDefault="00B70C0C">
            <w:pPr>
              <w:rPr>
                <w:b/>
                <w:bCs/>
              </w:rPr>
            </w:pPr>
            <w:r w:rsidRPr="00B23708">
              <w:rPr>
                <w:b/>
                <w:bCs/>
              </w:rPr>
              <w:t>2.</w:t>
            </w:r>
            <w:r w:rsidR="005B4E67" w:rsidRPr="00B23708">
              <w:rPr>
                <w:b/>
                <w:bCs/>
              </w:rPr>
              <w:t>5</w:t>
            </w:r>
          </w:p>
        </w:tc>
        <w:tc>
          <w:tcPr>
            <w:tcW w:w="7938" w:type="dxa"/>
          </w:tcPr>
          <w:p w:rsidR="00A62400" w:rsidRPr="00CB46F0" w:rsidRDefault="00022335" w:rsidP="00FA6C48">
            <w:pPr>
              <w:jc w:val="both"/>
            </w:pPr>
            <w:r w:rsidRPr="00CB46F0">
              <w:t>L’instant</w:t>
            </w:r>
            <w:r w:rsidR="00FA6C48" w:rsidRPr="00CB46F0">
              <w:t xml:space="preserve"> </w:t>
            </w:r>
            <w:r w:rsidRPr="00CB46F0">
              <w:t>t</w:t>
            </w:r>
            <w:r w:rsidRPr="00CB46F0">
              <w:rPr>
                <w:vertAlign w:val="subscript"/>
              </w:rPr>
              <w:t>1/2</w:t>
            </w:r>
            <w:r w:rsidRPr="00CB46F0">
              <w:t xml:space="preserve">, </w:t>
            </w:r>
            <w:r w:rsidR="00FA6C48" w:rsidRPr="00CB46F0">
              <w:t>est le temps nécessaire à la disparition de</w:t>
            </w:r>
            <w:r w:rsidRPr="00CB46F0">
              <w:t xml:space="preserve"> la moitié </w:t>
            </w:r>
            <w:r w:rsidR="00FA6C48" w:rsidRPr="00CB46F0">
              <w:t xml:space="preserve">quantité </w:t>
            </w:r>
            <w:r w:rsidRPr="00CB46F0">
              <w:t>du réactif limitant (I</w:t>
            </w:r>
            <w:r w:rsidRPr="00CB46F0">
              <w:rPr>
                <w:vertAlign w:val="subscript"/>
              </w:rPr>
              <w:t>2</w:t>
            </w:r>
            <w:r w:rsidR="00FA6C48" w:rsidRPr="00CB46F0">
              <w:t>)</w:t>
            </w:r>
            <w:r w:rsidR="00EA2915" w:rsidRPr="00CB46F0">
              <w:t xml:space="preserve">, ou en d’autre terme, </w:t>
            </w:r>
            <w:r w:rsidR="00FA6C48" w:rsidRPr="00CB46F0">
              <w:t xml:space="preserve">à la formation de </w:t>
            </w:r>
            <w:r w:rsidR="00EA2915" w:rsidRPr="00CB46F0">
              <w:t xml:space="preserve">la </w:t>
            </w:r>
            <w:r w:rsidR="00B22CB8" w:rsidRPr="00CB46F0">
              <w:t>moitié</w:t>
            </w:r>
            <w:r w:rsidR="00EA2915" w:rsidRPr="00CB46F0">
              <w:t xml:space="preserve"> </w:t>
            </w:r>
            <w:r w:rsidR="00FA6C48" w:rsidRPr="00CB46F0">
              <w:t xml:space="preserve">quantité </w:t>
            </w:r>
            <w:r w:rsidR="00EA2915" w:rsidRPr="00CB46F0">
              <w:t xml:space="preserve">du produit </w:t>
            </w:r>
            <w:r w:rsidR="009C650A" w:rsidRPr="00CB46F0">
              <w:t>(HI)</w:t>
            </w:r>
            <w:r w:rsidR="00FA6C48" w:rsidRPr="00CB46F0">
              <w:t xml:space="preserve"> susceptible de se former à la fin de la réaction</w:t>
            </w:r>
            <w:r w:rsidR="00EA2915" w:rsidRPr="00CB46F0">
              <w:t xml:space="preserve">. </w:t>
            </w:r>
          </w:p>
          <w:p w:rsidR="009C650A" w:rsidRPr="00CB46F0" w:rsidRDefault="00A62400" w:rsidP="009C650A">
            <w:pPr>
              <w:jc w:val="both"/>
            </w:pPr>
            <w:r w:rsidRPr="00CB46F0">
              <w:t>n(HI</w:t>
            </w:r>
            <w:proofErr w:type="gramStart"/>
            <w:r w:rsidRPr="00CB46F0">
              <w:t>)</w:t>
            </w:r>
            <w:r w:rsidRPr="00CB46F0">
              <w:rPr>
                <w:vertAlign w:val="subscript"/>
              </w:rPr>
              <w:t>t</w:t>
            </w:r>
            <w:proofErr w:type="gramEnd"/>
            <w:r w:rsidRPr="00CB46F0">
              <w:rPr>
                <w:vertAlign w:val="subscript"/>
              </w:rPr>
              <w:t xml:space="preserve">/2 </w:t>
            </w:r>
            <w:r w:rsidRPr="00CB46F0">
              <w:t>=n(HI)max/2</w:t>
            </w:r>
            <w:r w:rsidR="00294FD5">
              <w:t xml:space="preserve"> </w:t>
            </w:r>
            <w:r w:rsidRPr="00CB46F0">
              <w:t>=1/2</w:t>
            </w:r>
            <w:r w:rsidR="00294FD5">
              <w:t xml:space="preserve"> </w:t>
            </w:r>
            <w:r w:rsidRPr="00CB46F0">
              <w:t>=</w:t>
            </w:r>
            <w:r w:rsidR="00294FD5">
              <w:t xml:space="preserve"> </w:t>
            </w:r>
            <w:r w:rsidRPr="00CB46F0">
              <w:t xml:space="preserve">0.5 </w:t>
            </w:r>
            <w:proofErr w:type="spellStart"/>
            <w:r w:rsidRPr="00CB46F0">
              <w:t>mmol</w:t>
            </w:r>
            <w:proofErr w:type="spellEnd"/>
            <w:r w:rsidRPr="00CB46F0">
              <w:t>.</w:t>
            </w:r>
          </w:p>
          <w:p w:rsidR="00207430" w:rsidRPr="00CB46F0" w:rsidRDefault="00022335" w:rsidP="00A62400">
            <w:pPr>
              <w:jc w:val="both"/>
            </w:pPr>
            <w:r w:rsidRPr="00CB46F0">
              <w:t>Graphiquement, à partir d’un point d’</w:t>
            </w:r>
            <w:r w:rsidR="00C83D10" w:rsidRPr="00CB46F0">
              <w:t xml:space="preserve">ordonnée </w:t>
            </w:r>
            <w:r w:rsidRPr="00CB46F0">
              <w:t>0.5</w:t>
            </w:r>
            <w:r w:rsidR="005B7A57" w:rsidRPr="00CB46F0">
              <w:t xml:space="preserve"> </w:t>
            </w:r>
            <w:proofErr w:type="spellStart"/>
            <w:r w:rsidRPr="00CB46F0">
              <w:t>mmol</w:t>
            </w:r>
            <w:proofErr w:type="spellEnd"/>
            <w:r w:rsidRPr="00CB46F0">
              <w:t xml:space="preserve"> </w:t>
            </w:r>
            <w:r w:rsidR="00EA2915" w:rsidRPr="00CB46F0">
              <w:t>on mène une droite parallèle à l’axe des abscisses qui coupe la courbe en un point d’</w:t>
            </w:r>
            <w:r w:rsidR="00C83D10" w:rsidRPr="00CB46F0">
              <w:t>abscisses</w:t>
            </w:r>
            <w:r w:rsidR="00EA2915" w:rsidRPr="00CB46F0">
              <w:t xml:space="preserve"> 175</w:t>
            </w:r>
            <w:r w:rsidR="00B22CB8" w:rsidRPr="00CB46F0">
              <w:t xml:space="preserve"> </w:t>
            </w:r>
            <w:r w:rsidR="00EA2915" w:rsidRPr="00CB46F0">
              <w:t>min.</w:t>
            </w:r>
            <w:r w:rsidR="00B22CB8" w:rsidRPr="00CB46F0">
              <w:t xml:space="preserve"> t</w:t>
            </w:r>
            <w:r w:rsidR="00B22CB8" w:rsidRPr="00CB46F0">
              <w:rPr>
                <w:vertAlign w:val="subscript"/>
              </w:rPr>
              <w:t>1/2</w:t>
            </w:r>
            <w:r w:rsidR="00294FD5">
              <w:rPr>
                <w:vertAlign w:val="subscript"/>
              </w:rPr>
              <w:t xml:space="preserve"> </w:t>
            </w:r>
            <w:r w:rsidR="00B22CB8" w:rsidRPr="00CB46F0">
              <w:t>=</w:t>
            </w:r>
            <w:r w:rsidR="00294FD5">
              <w:t xml:space="preserve"> </w:t>
            </w:r>
            <w:r w:rsidR="00B22CB8" w:rsidRPr="00CB46F0">
              <w:t>175 min</w:t>
            </w:r>
            <w:r w:rsidR="009C650A" w:rsidRPr="00CB46F0">
              <w:t xml:space="preserve"> </w:t>
            </w:r>
          </w:p>
        </w:tc>
        <w:tc>
          <w:tcPr>
            <w:tcW w:w="993" w:type="dxa"/>
          </w:tcPr>
          <w:p w:rsidR="00B70C0C" w:rsidRDefault="00FA6C48">
            <w:r>
              <w:t xml:space="preserve">¾ </w:t>
            </w:r>
          </w:p>
          <w:p w:rsidR="00A1437F" w:rsidRPr="0056125A" w:rsidRDefault="00A1437F"/>
        </w:tc>
      </w:tr>
      <w:tr w:rsidR="00A075AB" w:rsidRPr="0056125A" w:rsidTr="00B90B61">
        <w:trPr>
          <w:trHeight w:val="3628"/>
        </w:trPr>
        <w:tc>
          <w:tcPr>
            <w:tcW w:w="1418" w:type="dxa"/>
          </w:tcPr>
          <w:p w:rsidR="00A075AB" w:rsidRPr="00B23708" w:rsidRDefault="00A075AB">
            <w:pPr>
              <w:rPr>
                <w:b/>
                <w:bCs/>
              </w:rPr>
            </w:pPr>
            <w:r w:rsidRPr="00B23708">
              <w:rPr>
                <w:b/>
                <w:bCs/>
              </w:rPr>
              <w:t xml:space="preserve">3.1 </w:t>
            </w:r>
          </w:p>
        </w:tc>
        <w:tc>
          <w:tcPr>
            <w:tcW w:w="7938" w:type="dxa"/>
          </w:tcPr>
          <w:p w:rsidR="00A075AB" w:rsidRPr="00CB46F0" w:rsidRDefault="00624C91" w:rsidP="00FA6C48">
            <w:pPr>
              <w:jc w:val="both"/>
            </w:pPr>
            <w:r w:rsidRPr="00CB46F0">
              <w:t>-</w:t>
            </w:r>
            <w:r w:rsidR="00AA2BB5" w:rsidRPr="00CB46F0">
              <w:t>Faux, l</w:t>
            </w:r>
            <w:r w:rsidR="00A075AB" w:rsidRPr="00CB46F0">
              <w:t xml:space="preserve">es expériences (1) et (2) ont la même </w:t>
            </w:r>
            <w:r w:rsidR="00FA6C48" w:rsidRPr="00CB46F0">
              <w:t>température, et la même concentration</w:t>
            </w:r>
            <w:r w:rsidR="00A075AB" w:rsidRPr="00CB46F0">
              <w:t xml:space="preserve"> du réactif limitant (I</w:t>
            </w:r>
            <w:r w:rsidR="00A075AB" w:rsidRPr="00CB46F0">
              <w:rPr>
                <w:vertAlign w:val="subscript"/>
              </w:rPr>
              <w:t>2</w:t>
            </w:r>
            <w:r w:rsidR="00A075AB" w:rsidRPr="00CB46F0">
              <w:t xml:space="preserve">), mais la </w:t>
            </w:r>
            <w:r w:rsidR="00FA6C48" w:rsidRPr="00CB46F0">
              <w:t>concentration</w:t>
            </w:r>
            <w:r w:rsidR="00A075AB" w:rsidRPr="00CB46F0">
              <w:t xml:space="preserve"> du réactif (H</w:t>
            </w:r>
            <w:r w:rsidR="00A075AB" w:rsidRPr="00CB46F0">
              <w:rPr>
                <w:vertAlign w:val="subscript"/>
              </w:rPr>
              <w:t>2</w:t>
            </w:r>
            <w:r w:rsidR="00A075AB" w:rsidRPr="00CB46F0">
              <w:t xml:space="preserve">) est plus grande dans (2). Étant donné que la concentration des réactifs est un facteur cinétique, la vitesse de la réaction dans (2) sera alors plus grande que </w:t>
            </w:r>
            <w:r w:rsidR="00FA6C48" w:rsidRPr="00CB46F0">
              <w:t>(1) et elle se terminera avant et t</w:t>
            </w:r>
            <w:r w:rsidR="00FA6C48" w:rsidRPr="00CB46F0">
              <w:rPr>
                <w:vertAlign w:val="subscript"/>
              </w:rPr>
              <w:t>1/2</w:t>
            </w:r>
            <w:r w:rsidR="00FA6C48" w:rsidRPr="00CB46F0">
              <w:t xml:space="preserve"> plus petit.</w:t>
            </w:r>
          </w:p>
          <w:p w:rsidR="00A075AB" w:rsidRPr="00CB46F0" w:rsidRDefault="00624C91" w:rsidP="0007253E">
            <w:pPr>
              <w:jc w:val="both"/>
            </w:pPr>
            <w:r w:rsidRPr="00CB46F0">
              <w:t xml:space="preserve">-Vraie, </w:t>
            </w:r>
            <w:r w:rsidR="00A075AB" w:rsidRPr="00CB46F0">
              <w:t>Dans les expériences (1), (2) et (3), on a la même quantité du réactif limitant (I</w:t>
            </w:r>
            <w:r w:rsidR="00A075AB" w:rsidRPr="00CB46F0">
              <w:rPr>
                <w:vertAlign w:val="subscript"/>
              </w:rPr>
              <w:t>2</w:t>
            </w:r>
            <w:r w:rsidR="00A075AB" w:rsidRPr="00CB46F0">
              <w:t xml:space="preserve">), donc à la fin de ces réactions, on obtiendra le même nombre de (HI). </w:t>
            </w:r>
          </w:p>
          <w:p w:rsidR="00A075AB" w:rsidRPr="00CB46F0" w:rsidRDefault="00624C91" w:rsidP="00FA6C48">
            <w:pPr>
              <w:jc w:val="both"/>
            </w:pPr>
            <w:r w:rsidRPr="00CB46F0">
              <w:t>-Vraie, d</w:t>
            </w:r>
            <w:r w:rsidR="00A075AB" w:rsidRPr="00CB46F0">
              <w:t>ans les expériences (</w:t>
            </w:r>
            <w:r w:rsidR="00FA6C48" w:rsidRPr="00CB46F0">
              <w:t xml:space="preserve">1) et (3), on a la même concentration </w:t>
            </w:r>
            <w:r w:rsidR="00A075AB" w:rsidRPr="00CB46F0">
              <w:t>des réactifs.</w:t>
            </w:r>
          </w:p>
          <w:p w:rsidR="00A075AB" w:rsidRPr="00CB46F0" w:rsidRDefault="00A075AB" w:rsidP="005D0B89">
            <w:pPr>
              <w:jc w:val="both"/>
            </w:pPr>
            <w:r w:rsidRPr="00CB46F0">
              <w:t>Dans l’expérience (3) et à t=150 min, la vitesse de formation de HI de valeur 3.24.10</w:t>
            </w:r>
            <w:r w:rsidRPr="00CB46F0">
              <w:rPr>
                <w:vertAlign w:val="superscript"/>
              </w:rPr>
              <w:t>-4</w:t>
            </w:r>
            <w:r w:rsidRPr="00CB46F0">
              <w:t xml:space="preserve"> </w:t>
            </w:r>
            <w:proofErr w:type="spellStart"/>
            <w:r w:rsidRPr="00CB46F0">
              <w:t>mmol</w:t>
            </w:r>
            <w:proofErr w:type="spellEnd"/>
            <w:r w:rsidRPr="00CB46F0">
              <w:t>. min</w:t>
            </w:r>
            <w:r w:rsidRPr="00CB46F0">
              <w:rPr>
                <w:vertAlign w:val="superscript"/>
              </w:rPr>
              <w:t>-1</w:t>
            </w:r>
            <w:r w:rsidRPr="00CB46F0">
              <w:t xml:space="preserve"> est plus grande que celle de l’expérience (1). </w:t>
            </w:r>
          </w:p>
          <w:p w:rsidR="00A075AB" w:rsidRPr="00CB46F0" w:rsidRDefault="00A075AB" w:rsidP="005D0B89">
            <w:pPr>
              <w:jc w:val="both"/>
            </w:pPr>
            <w:r w:rsidRPr="00CB46F0">
              <w:t xml:space="preserve">La température qui est un facteur cinétique intervient dans ce cas et elle doit être plus élevée dans (3) que dans (1). </w:t>
            </w:r>
            <w:r w:rsidR="0078542B" w:rsidRPr="00CB46F0">
              <w:t xml:space="preserve">Donc, T &gt;350 </w:t>
            </w:r>
            <w:r w:rsidR="0078542B" w:rsidRPr="00CB46F0">
              <w:rPr>
                <w:vertAlign w:val="superscript"/>
              </w:rPr>
              <w:t>0</w:t>
            </w:r>
            <w:r w:rsidR="0078542B" w:rsidRPr="00CB46F0">
              <w:t>C.</w:t>
            </w:r>
          </w:p>
        </w:tc>
        <w:tc>
          <w:tcPr>
            <w:tcW w:w="993" w:type="dxa"/>
          </w:tcPr>
          <w:p w:rsidR="00336418" w:rsidRDefault="00336418" w:rsidP="00336418">
            <w:r>
              <w:t>½</w:t>
            </w:r>
          </w:p>
          <w:p w:rsidR="00A1437F" w:rsidRDefault="00A1437F"/>
          <w:p w:rsidR="00A1437F" w:rsidRDefault="00A1437F"/>
          <w:p w:rsidR="00A1437F" w:rsidRDefault="00A1437F"/>
          <w:p w:rsidR="00A1437F" w:rsidRDefault="00A1437F"/>
          <w:p w:rsidR="00A1437F" w:rsidRDefault="00A1437F"/>
          <w:p w:rsidR="00A1437F" w:rsidRDefault="00A1437F"/>
          <w:p w:rsidR="00336418" w:rsidRDefault="00336418" w:rsidP="00336418">
            <w:r>
              <w:t>½</w:t>
            </w:r>
          </w:p>
          <w:p w:rsidR="00A1437F" w:rsidRDefault="00A1437F"/>
          <w:p w:rsidR="00A1437F" w:rsidRDefault="00A1437F"/>
          <w:p w:rsidR="00A1437F" w:rsidRDefault="00A1437F"/>
          <w:p w:rsidR="00A1437F" w:rsidRDefault="00A1437F"/>
          <w:p w:rsidR="00A1437F" w:rsidRPr="0056125A" w:rsidRDefault="00336418" w:rsidP="00336418">
            <w:r>
              <w:t>½</w:t>
            </w:r>
          </w:p>
        </w:tc>
      </w:tr>
    </w:tbl>
    <w:p w:rsidR="009E248F" w:rsidRDefault="009E248F"/>
    <w:p w:rsidR="00B85F9B" w:rsidRPr="00B51BE8" w:rsidRDefault="00B85F9B" w:rsidP="003F3F2B">
      <w:pPr>
        <w:spacing w:line="240" w:lineRule="auto"/>
        <w:jc w:val="center"/>
        <w:rPr>
          <w:b/>
          <w:bCs/>
        </w:rPr>
      </w:pPr>
      <w:r w:rsidRPr="00B85F9B">
        <w:rPr>
          <w:b/>
          <w:bCs/>
        </w:rPr>
        <w:t>Exercice</w:t>
      </w:r>
      <w:r w:rsidRPr="00B51BE8">
        <w:rPr>
          <w:b/>
          <w:bCs/>
        </w:rPr>
        <w:t xml:space="preserve"> 2 (</w:t>
      </w:r>
      <w:r w:rsidR="00B51BE8" w:rsidRPr="00B51BE8">
        <w:rPr>
          <w:b/>
          <w:bCs/>
        </w:rPr>
        <w:t>6.</w:t>
      </w:r>
      <w:r w:rsidR="00B51BE8">
        <w:rPr>
          <w:b/>
          <w:bCs/>
        </w:rPr>
        <w:t>5</w:t>
      </w:r>
      <w:r w:rsidRPr="00B51BE8">
        <w:rPr>
          <w:b/>
          <w:bCs/>
        </w:rPr>
        <w:t xml:space="preserve"> points)</w:t>
      </w:r>
    </w:p>
    <w:p w:rsidR="00F82A58" w:rsidRPr="004679C5" w:rsidRDefault="004679C5" w:rsidP="004679C5">
      <w:pPr>
        <w:spacing w:line="240" w:lineRule="auto"/>
        <w:jc w:val="center"/>
        <w:rPr>
          <w:b/>
          <w:bCs/>
        </w:rPr>
      </w:pPr>
      <w:r w:rsidRPr="004679C5">
        <w:rPr>
          <w:b/>
          <w:bCs/>
        </w:rPr>
        <w:t>Détermination de la pureté d’un détartrant</w:t>
      </w:r>
    </w:p>
    <w:tbl>
      <w:tblPr>
        <w:tblStyle w:val="TableGrid"/>
        <w:tblW w:w="9720" w:type="dxa"/>
        <w:tblInd w:w="-342" w:type="dxa"/>
        <w:tblLook w:val="04A0"/>
      </w:tblPr>
      <w:tblGrid>
        <w:gridCol w:w="1350"/>
        <w:gridCol w:w="7650"/>
        <w:gridCol w:w="720"/>
      </w:tblGrid>
      <w:tr w:rsidR="00237B06" w:rsidTr="003F3F2B">
        <w:tc>
          <w:tcPr>
            <w:tcW w:w="1350" w:type="dxa"/>
          </w:tcPr>
          <w:p w:rsidR="00237B06" w:rsidRDefault="00F82A58">
            <w:r w:rsidRPr="00F82A58">
              <w:rPr>
                <w:b/>
                <w:bCs/>
              </w:rPr>
              <w:t>Partie de la question</w:t>
            </w:r>
          </w:p>
        </w:tc>
        <w:tc>
          <w:tcPr>
            <w:tcW w:w="7650" w:type="dxa"/>
          </w:tcPr>
          <w:p w:rsidR="00237B06" w:rsidRDefault="00F82A58" w:rsidP="00864370">
            <w:pPr>
              <w:jc w:val="center"/>
            </w:pPr>
            <w:r w:rsidRPr="00F82A58">
              <w:rPr>
                <w:b/>
                <w:bCs/>
              </w:rPr>
              <w:t>Réponse proposée</w:t>
            </w:r>
          </w:p>
        </w:tc>
        <w:tc>
          <w:tcPr>
            <w:tcW w:w="720" w:type="dxa"/>
          </w:tcPr>
          <w:p w:rsidR="00237B06" w:rsidRDefault="00F82A58">
            <w:r w:rsidRPr="00F82A58">
              <w:rPr>
                <w:b/>
                <w:bCs/>
              </w:rPr>
              <w:t>Note</w:t>
            </w:r>
          </w:p>
        </w:tc>
      </w:tr>
      <w:tr w:rsidR="00237B06" w:rsidRPr="00687891" w:rsidTr="003F3F2B">
        <w:trPr>
          <w:trHeight w:val="1153"/>
        </w:trPr>
        <w:tc>
          <w:tcPr>
            <w:tcW w:w="1350" w:type="dxa"/>
          </w:tcPr>
          <w:p w:rsidR="00237B06" w:rsidRPr="00B23708" w:rsidRDefault="004F55D9">
            <w:r>
              <w:rPr>
                <w:b/>
                <w:bCs/>
              </w:rPr>
              <w:t>1</w:t>
            </w:r>
            <w:r w:rsidR="003E028E" w:rsidRPr="00B23708">
              <w:rPr>
                <w:b/>
                <w:bCs/>
              </w:rPr>
              <w:t>.1</w:t>
            </w:r>
          </w:p>
        </w:tc>
        <w:tc>
          <w:tcPr>
            <w:tcW w:w="7650" w:type="dxa"/>
          </w:tcPr>
          <w:p w:rsidR="00237B06" w:rsidRPr="00CB46F0" w:rsidRDefault="00D92954" w:rsidP="00F33A8F">
            <w:pPr>
              <w:jc w:val="both"/>
              <w:rPr>
                <w:rFonts w:asciiTheme="majorBidi" w:hAnsiTheme="majorBidi" w:cstheme="majorBidi"/>
              </w:rPr>
            </w:pPr>
            <w:r w:rsidRPr="00CB46F0">
              <w:rPr>
                <w:rFonts w:asciiTheme="majorBidi" w:hAnsiTheme="majorBidi" w:cstheme="majorBidi"/>
              </w:rPr>
              <w:t xml:space="preserve">L’acide </w:t>
            </w:r>
            <w:proofErr w:type="spellStart"/>
            <w:r w:rsidRPr="00CB46F0">
              <w:rPr>
                <w:rFonts w:asciiTheme="majorBidi" w:hAnsiTheme="majorBidi" w:cstheme="majorBidi"/>
              </w:rPr>
              <w:t>sulfamique</w:t>
            </w:r>
            <w:proofErr w:type="spellEnd"/>
            <w:r w:rsidRPr="00CB46F0">
              <w:rPr>
                <w:rFonts w:asciiTheme="majorBidi" w:hAnsiTheme="majorBidi" w:cstheme="majorBidi"/>
              </w:rPr>
              <w:t xml:space="preserve"> est un </w:t>
            </w:r>
            <w:r w:rsidR="004F55D9" w:rsidRPr="00CB46F0">
              <w:rPr>
                <w:rFonts w:asciiTheme="majorBidi" w:hAnsiTheme="majorBidi" w:cstheme="majorBidi"/>
              </w:rPr>
              <w:t xml:space="preserve">monoacide fort de formule </w:t>
            </w:r>
            <w:r w:rsidRPr="00CB46F0">
              <w:rPr>
                <w:rFonts w:asciiTheme="majorBidi" w:hAnsiTheme="majorBidi" w:cstheme="majorBidi"/>
              </w:rPr>
              <w:t>H</w:t>
            </w:r>
            <w:r w:rsidR="004F55D9" w:rsidRPr="00CB46F0">
              <w:rPr>
                <w:rFonts w:asciiTheme="majorBidi" w:hAnsiTheme="majorBidi" w:cstheme="majorBidi"/>
              </w:rPr>
              <w:t>A</w:t>
            </w:r>
            <w:r w:rsidRPr="00CB46F0">
              <w:rPr>
                <w:rFonts w:asciiTheme="majorBidi" w:hAnsiTheme="majorBidi" w:cstheme="majorBidi"/>
              </w:rPr>
              <w:t xml:space="preserve">, il se </w:t>
            </w:r>
            <w:r w:rsidR="00F33A8F" w:rsidRPr="00CB46F0">
              <w:rPr>
                <w:rFonts w:asciiTheme="majorBidi" w:hAnsiTheme="majorBidi" w:cstheme="majorBidi"/>
              </w:rPr>
              <w:t>dissocie</w:t>
            </w:r>
            <w:r w:rsidRPr="00CB46F0">
              <w:rPr>
                <w:rFonts w:asciiTheme="majorBidi" w:hAnsiTheme="majorBidi" w:cstheme="majorBidi"/>
              </w:rPr>
              <w:t xml:space="preserve"> alors totalement dans l’eau selon l’</w:t>
            </w:r>
            <w:r w:rsidR="00F33A8F" w:rsidRPr="00CB46F0">
              <w:rPr>
                <w:rFonts w:asciiTheme="majorBidi" w:hAnsiTheme="majorBidi" w:cstheme="majorBidi"/>
              </w:rPr>
              <w:t>équation</w:t>
            </w:r>
            <w:r w:rsidR="003E028E" w:rsidRPr="00CB46F0">
              <w:rPr>
                <w:rFonts w:asciiTheme="majorBidi" w:hAnsiTheme="majorBidi" w:cstheme="majorBidi"/>
              </w:rPr>
              <w:t xml:space="preserve"> </w:t>
            </w:r>
            <w:r w:rsidR="00F33A8F" w:rsidRPr="00CB46F0">
              <w:rPr>
                <w:rFonts w:asciiTheme="majorBidi" w:hAnsiTheme="majorBidi" w:cstheme="majorBidi"/>
              </w:rPr>
              <w:t>suivante</w:t>
            </w:r>
            <w:r w:rsidRPr="00CB46F0">
              <w:rPr>
                <w:rFonts w:asciiTheme="majorBidi" w:hAnsiTheme="majorBidi" w:cstheme="majorBidi"/>
              </w:rPr>
              <w:t> :</w:t>
            </w:r>
          </w:p>
          <w:p w:rsidR="00D92954" w:rsidRPr="00CB46F0" w:rsidRDefault="00D92954" w:rsidP="004F55D9">
            <w:pPr>
              <w:jc w:val="both"/>
              <w:rPr>
                <w:rFonts w:asciiTheme="majorBidi" w:hAnsiTheme="majorBidi" w:cstheme="majorBidi"/>
                <w:lang w:val="en-US"/>
              </w:rPr>
            </w:pPr>
            <w:r w:rsidRPr="00CB46F0">
              <w:rPr>
                <w:rFonts w:asciiTheme="majorBidi" w:hAnsiTheme="majorBidi" w:cstheme="majorBidi"/>
                <w:lang w:val="en-US"/>
              </w:rPr>
              <w:t>H</w:t>
            </w:r>
            <w:r w:rsidR="004F55D9" w:rsidRPr="00CB46F0">
              <w:rPr>
                <w:rFonts w:asciiTheme="majorBidi" w:hAnsiTheme="majorBidi" w:cstheme="majorBidi"/>
                <w:lang w:val="en-US"/>
              </w:rPr>
              <w:t>A</w:t>
            </w:r>
            <w:r w:rsidR="000125A6" w:rsidRPr="00CB46F0">
              <w:rPr>
                <w:rFonts w:asciiTheme="majorBidi" w:hAnsiTheme="majorBidi" w:cstheme="majorBidi"/>
                <w:vertAlign w:val="subscript"/>
                <w:lang w:val="en-US"/>
              </w:rPr>
              <w:t>(s)</w:t>
            </w:r>
            <w:r w:rsidR="004F55D9" w:rsidRPr="00CB46F0">
              <w:rPr>
                <w:rFonts w:asciiTheme="majorBidi" w:hAnsiTheme="majorBidi" w:cstheme="majorBidi"/>
                <w:lang w:val="en-US"/>
              </w:rPr>
              <w:t xml:space="preserve"> </w:t>
            </w:r>
            <w:r w:rsidRPr="00CB46F0">
              <w:rPr>
                <w:rFonts w:asciiTheme="majorBidi" w:hAnsiTheme="majorBidi" w:cstheme="majorBidi"/>
                <w:lang w:val="en-US"/>
              </w:rPr>
              <w:t>+</w:t>
            </w:r>
            <w:r w:rsidR="004F55D9" w:rsidRPr="00CB46F0">
              <w:rPr>
                <w:rFonts w:asciiTheme="majorBidi" w:hAnsiTheme="majorBidi" w:cstheme="majorBidi"/>
                <w:lang w:val="en-US"/>
              </w:rPr>
              <w:t xml:space="preserve"> </w:t>
            </w:r>
            <w:r w:rsidRPr="00CB46F0">
              <w:rPr>
                <w:rFonts w:asciiTheme="majorBidi" w:hAnsiTheme="majorBidi" w:cstheme="majorBidi"/>
                <w:lang w:val="en-US"/>
              </w:rPr>
              <w:t>H</w:t>
            </w:r>
            <w:r w:rsidRPr="00CB46F0">
              <w:rPr>
                <w:rFonts w:asciiTheme="majorBidi" w:hAnsiTheme="majorBidi" w:cstheme="majorBidi"/>
                <w:vertAlign w:val="subscript"/>
                <w:lang w:val="en-US"/>
              </w:rPr>
              <w:t>2</w:t>
            </w:r>
            <w:r w:rsidRPr="00CB46F0">
              <w:rPr>
                <w:rFonts w:asciiTheme="majorBidi" w:hAnsiTheme="majorBidi" w:cstheme="majorBidi"/>
                <w:lang w:val="en-US"/>
              </w:rPr>
              <w:t>O</w:t>
            </w:r>
            <w:r w:rsidR="000125A6" w:rsidRPr="00CB46F0">
              <w:rPr>
                <w:rFonts w:asciiTheme="majorBidi" w:hAnsiTheme="majorBidi" w:cstheme="majorBidi"/>
                <w:vertAlign w:val="subscript"/>
                <w:lang w:val="en-US"/>
              </w:rPr>
              <w:t>(l)</w:t>
            </w:r>
            <w:r w:rsidRPr="00CB46F0">
              <w:rPr>
                <w:rFonts w:asciiTheme="majorBidi" w:hAnsiTheme="majorBidi" w:cstheme="majorBidi"/>
                <w:lang w:val="en-US"/>
              </w:rPr>
              <w:t xml:space="preserve"> </w:t>
            </w:r>
            <m:oMath>
              <m:r>
                <w:rPr>
                  <w:rFonts w:ascii="Cambria Math" w:hAnsiTheme="majorBidi" w:cstheme="majorBidi"/>
                  <w:lang w:val="en-US"/>
                </w:rPr>
                <m:t>→</m:t>
              </m:r>
            </m:oMath>
            <w:r w:rsidR="004F55D9" w:rsidRPr="00CB46F0">
              <w:rPr>
                <w:rFonts w:asciiTheme="majorBidi" w:eastAsiaTheme="minorEastAsia" w:hAnsiTheme="majorBidi" w:cstheme="majorBidi"/>
                <w:lang w:val="en-US"/>
              </w:rPr>
              <w:t xml:space="preserve"> </w:t>
            </w:r>
            <w:r w:rsidRPr="00CB46F0">
              <w:rPr>
                <w:rFonts w:asciiTheme="majorBidi" w:hAnsiTheme="majorBidi" w:cstheme="majorBidi"/>
                <w:lang w:val="en-US"/>
              </w:rPr>
              <w:t>A</w:t>
            </w:r>
            <w:r w:rsidRPr="00CB46F0">
              <w:rPr>
                <w:rFonts w:asciiTheme="majorBidi" w:hAnsiTheme="majorBidi" w:cstheme="majorBidi"/>
                <w:vertAlign w:val="superscript"/>
                <w:lang w:val="en-US"/>
              </w:rPr>
              <w:t>-</w:t>
            </w:r>
            <w:r w:rsidR="000125A6" w:rsidRPr="00CB46F0">
              <w:rPr>
                <w:rFonts w:asciiTheme="majorBidi" w:hAnsiTheme="majorBidi" w:cstheme="majorBidi"/>
                <w:vertAlign w:val="subscript"/>
                <w:lang w:val="en-US"/>
              </w:rPr>
              <w:t>(</w:t>
            </w:r>
            <w:proofErr w:type="spellStart"/>
            <w:r w:rsidR="000125A6" w:rsidRPr="00CB46F0">
              <w:rPr>
                <w:rFonts w:asciiTheme="majorBidi" w:hAnsiTheme="majorBidi" w:cstheme="majorBidi"/>
                <w:vertAlign w:val="subscript"/>
                <w:lang w:val="en-US"/>
              </w:rPr>
              <w:t>aq</w:t>
            </w:r>
            <w:proofErr w:type="spellEnd"/>
            <w:r w:rsidR="000125A6" w:rsidRPr="00CB46F0">
              <w:rPr>
                <w:rFonts w:asciiTheme="majorBidi" w:hAnsiTheme="majorBidi" w:cstheme="majorBidi"/>
                <w:vertAlign w:val="subscript"/>
                <w:lang w:val="en-US"/>
              </w:rPr>
              <w:t>)</w:t>
            </w:r>
            <w:r w:rsidR="004F55D9" w:rsidRPr="00CB46F0">
              <w:rPr>
                <w:rFonts w:asciiTheme="majorBidi" w:hAnsiTheme="majorBidi" w:cstheme="majorBidi"/>
                <w:lang w:val="en-US"/>
              </w:rPr>
              <w:t xml:space="preserve"> </w:t>
            </w:r>
            <w:r w:rsidRPr="00CB46F0">
              <w:rPr>
                <w:rFonts w:asciiTheme="majorBidi" w:hAnsiTheme="majorBidi" w:cstheme="majorBidi"/>
                <w:lang w:val="en-US"/>
              </w:rPr>
              <w:t>+</w:t>
            </w:r>
            <w:r w:rsidR="004F55D9" w:rsidRPr="00CB46F0">
              <w:rPr>
                <w:rFonts w:asciiTheme="majorBidi" w:hAnsiTheme="majorBidi" w:cstheme="majorBidi"/>
                <w:lang w:val="en-US"/>
              </w:rPr>
              <w:t xml:space="preserve"> </w:t>
            </w:r>
            <w:r w:rsidRPr="00CB46F0">
              <w:rPr>
                <w:rFonts w:asciiTheme="majorBidi" w:hAnsiTheme="majorBidi" w:cstheme="majorBidi"/>
                <w:lang w:val="en-US"/>
              </w:rPr>
              <w:t>H</w:t>
            </w:r>
            <w:r w:rsidRPr="00CB46F0">
              <w:rPr>
                <w:rFonts w:asciiTheme="majorBidi" w:hAnsiTheme="majorBidi" w:cstheme="majorBidi"/>
                <w:vertAlign w:val="subscript"/>
                <w:lang w:val="en-US"/>
              </w:rPr>
              <w:t>3</w:t>
            </w:r>
            <w:r w:rsidRPr="00CB46F0">
              <w:rPr>
                <w:rFonts w:asciiTheme="majorBidi" w:hAnsiTheme="majorBidi" w:cstheme="majorBidi"/>
                <w:lang w:val="en-US"/>
              </w:rPr>
              <w:t>O</w:t>
            </w:r>
            <w:r w:rsidRPr="00CB46F0">
              <w:rPr>
                <w:rFonts w:asciiTheme="majorBidi" w:hAnsiTheme="majorBidi" w:cstheme="majorBidi"/>
                <w:vertAlign w:val="superscript"/>
                <w:lang w:val="en-US"/>
              </w:rPr>
              <w:t>+</w:t>
            </w:r>
            <w:r w:rsidR="004F55D9" w:rsidRPr="00CB46F0">
              <w:rPr>
                <w:rFonts w:asciiTheme="majorBidi" w:hAnsiTheme="majorBidi" w:cstheme="majorBidi"/>
                <w:vertAlign w:val="superscript"/>
                <w:lang w:val="en-US"/>
              </w:rPr>
              <w:t xml:space="preserve"> </w:t>
            </w:r>
            <w:r w:rsidR="000125A6" w:rsidRPr="00CB46F0">
              <w:rPr>
                <w:rFonts w:asciiTheme="majorBidi" w:hAnsiTheme="majorBidi" w:cstheme="majorBidi"/>
                <w:vertAlign w:val="subscript"/>
                <w:lang w:val="en-US"/>
              </w:rPr>
              <w:t>(</w:t>
            </w:r>
            <w:proofErr w:type="spellStart"/>
            <w:r w:rsidR="000125A6" w:rsidRPr="00CB46F0">
              <w:rPr>
                <w:rFonts w:asciiTheme="majorBidi" w:hAnsiTheme="majorBidi" w:cstheme="majorBidi"/>
                <w:vertAlign w:val="subscript"/>
                <w:lang w:val="en-US"/>
              </w:rPr>
              <w:t>aq</w:t>
            </w:r>
            <w:proofErr w:type="spellEnd"/>
            <w:r w:rsidR="000125A6" w:rsidRPr="00CB46F0">
              <w:rPr>
                <w:rFonts w:asciiTheme="majorBidi" w:hAnsiTheme="majorBidi" w:cstheme="majorBidi"/>
                <w:vertAlign w:val="subscript"/>
                <w:lang w:val="en-US"/>
              </w:rPr>
              <w:t>)</w:t>
            </w:r>
          </w:p>
        </w:tc>
        <w:tc>
          <w:tcPr>
            <w:tcW w:w="720" w:type="dxa"/>
          </w:tcPr>
          <w:p w:rsidR="00237B06" w:rsidRDefault="0063354C">
            <w:pPr>
              <w:rPr>
                <w:lang w:val="en-US"/>
              </w:rPr>
            </w:pPr>
            <w:r>
              <w:rPr>
                <w:lang w:val="en-US"/>
              </w:rPr>
              <w:t>½</w:t>
            </w:r>
          </w:p>
          <w:p w:rsidR="0063354C" w:rsidRPr="000125A6" w:rsidRDefault="0063354C">
            <w:pPr>
              <w:rPr>
                <w:lang w:val="en-US"/>
              </w:rPr>
            </w:pPr>
          </w:p>
        </w:tc>
      </w:tr>
      <w:tr w:rsidR="00237B06" w:rsidTr="003F3F2B">
        <w:tc>
          <w:tcPr>
            <w:tcW w:w="1350" w:type="dxa"/>
          </w:tcPr>
          <w:p w:rsidR="00237B06" w:rsidRPr="00B23708" w:rsidRDefault="00F82A58">
            <w:r w:rsidRPr="00B23708">
              <w:rPr>
                <w:b/>
                <w:bCs/>
              </w:rPr>
              <w:t>1.2</w:t>
            </w:r>
          </w:p>
        </w:tc>
        <w:tc>
          <w:tcPr>
            <w:tcW w:w="7650" w:type="dxa"/>
          </w:tcPr>
          <w:p w:rsidR="00237B06" w:rsidRPr="00CB46F0" w:rsidRDefault="004D7B06" w:rsidP="008753CD">
            <w:pPr>
              <w:jc w:val="both"/>
              <w:rPr>
                <w:rFonts w:asciiTheme="majorBidi" w:hAnsiTheme="majorBidi" w:cstheme="majorBidi"/>
              </w:rPr>
            </w:pPr>
            <w:r w:rsidRPr="00CB46F0">
              <w:rPr>
                <w:rFonts w:asciiTheme="majorBidi" w:hAnsiTheme="majorBidi" w:cstheme="majorBidi"/>
              </w:rPr>
              <w:t xml:space="preserve">A l’aide d’une </w:t>
            </w:r>
            <w:r w:rsidR="00472E7E" w:rsidRPr="00CB46F0">
              <w:rPr>
                <w:rFonts w:asciiTheme="majorBidi" w:hAnsiTheme="majorBidi" w:cstheme="majorBidi"/>
              </w:rPr>
              <w:t>balance de précision</w:t>
            </w:r>
            <w:r w:rsidR="004F55D9" w:rsidRPr="00CB46F0">
              <w:rPr>
                <w:rFonts w:asciiTheme="majorBidi" w:hAnsiTheme="majorBidi" w:cstheme="majorBidi"/>
              </w:rPr>
              <w:t>, d’un verre de montre et d’une spatule</w:t>
            </w:r>
            <w:r w:rsidR="00472E7E" w:rsidRPr="00CB46F0">
              <w:rPr>
                <w:rFonts w:asciiTheme="majorBidi" w:hAnsiTheme="majorBidi" w:cstheme="majorBidi"/>
              </w:rPr>
              <w:t xml:space="preserve">, </w:t>
            </w:r>
            <w:r w:rsidR="00472E7E" w:rsidRPr="00CB46F0">
              <w:rPr>
                <w:rFonts w:asciiTheme="majorBidi" w:hAnsiTheme="majorBidi" w:cstheme="majorBidi"/>
              </w:rPr>
              <w:lastRenderedPageBreak/>
              <w:t>on pèse</w:t>
            </w:r>
            <w:r w:rsidR="00355999" w:rsidRPr="00CB46F0">
              <w:rPr>
                <w:rFonts w:asciiTheme="majorBidi" w:hAnsiTheme="majorBidi" w:cstheme="majorBidi"/>
              </w:rPr>
              <w:t xml:space="preserve"> </w:t>
            </w:r>
            <w:r w:rsidR="008753CD" w:rsidRPr="00CB46F0">
              <w:rPr>
                <w:rFonts w:asciiTheme="majorBidi" w:hAnsiTheme="majorBidi" w:cstheme="majorBidi"/>
              </w:rPr>
              <w:t>1.6</w:t>
            </w:r>
            <w:r w:rsidRPr="00CB46F0">
              <w:rPr>
                <w:rFonts w:asciiTheme="majorBidi" w:hAnsiTheme="majorBidi" w:cstheme="majorBidi"/>
              </w:rPr>
              <w:t xml:space="preserve"> g de poudre de détartrant et on la verse dans une fiole jaugée </w:t>
            </w:r>
            <w:r w:rsidR="004F55D9" w:rsidRPr="00CB46F0">
              <w:rPr>
                <w:rFonts w:asciiTheme="majorBidi" w:hAnsiTheme="majorBidi" w:cstheme="majorBidi"/>
              </w:rPr>
              <w:t>200</w:t>
            </w:r>
            <w:r w:rsidR="00541112" w:rsidRPr="00CB46F0">
              <w:rPr>
                <w:rFonts w:asciiTheme="majorBidi" w:hAnsiTheme="majorBidi" w:cstheme="majorBidi"/>
              </w:rPr>
              <w:t xml:space="preserve">mL </w:t>
            </w:r>
            <w:r w:rsidRPr="00CB46F0">
              <w:rPr>
                <w:rFonts w:asciiTheme="majorBidi" w:hAnsiTheme="majorBidi" w:cstheme="majorBidi"/>
              </w:rPr>
              <w:t xml:space="preserve">à l’aide d’un entonnoir. A l’aide d’une pissette d’eau </w:t>
            </w:r>
            <w:r w:rsidR="00541112" w:rsidRPr="00CB46F0">
              <w:rPr>
                <w:rFonts w:asciiTheme="majorBidi" w:hAnsiTheme="majorBidi" w:cstheme="majorBidi"/>
              </w:rPr>
              <w:t>distillée</w:t>
            </w:r>
            <w:r w:rsidRPr="00CB46F0">
              <w:rPr>
                <w:rFonts w:asciiTheme="majorBidi" w:hAnsiTheme="majorBidi" w:cstheme="majorBidi"/>
              </w:rPr>
              <w:t xml:space="preserve"> on rince le verre de montre et les parois de la fiole et l’eau de rinçage est versée dans la fiole. Puis on continue à ajouter de l’eau jusqu’au trait de jauge. On bouche la fiole et on l’agite plusieurs fois pour homogénéiser la solution.</w:t>
            </w:r>
          </w:p>
        </w:tc>
        <w:tc>
          <w:tcPr>
            <w:tcW w:w="720" w:type="dxa"/>
          </w:tcPr>
          <w:p w:rsidR="00237B06" w:rsidRDefault="0063354C">
            <w:r>
              <w:lastRenderedPageBreak/>
              <w:t>½</w:t>
            </w:r>
          </w:p>
          <w:p w:rsidR="0063354C" w:rsidRDefault="0063354C"/>
        </w:tc>
      </w:tr>
      <w:tr w:rsidR="00441A5E" w:rsidTr="003F3F2B">
        <w:tc>
          <w:tcPr>
            <w:tcW w:w="1350" w:type="dxa"/>
          </w:tcPr>
          <w:p w:rsidR="00441A5E" w:rsidRPr="00B23708" w:rsidRDefault="00441A5E">
            <w:pPr>
              <w:rPr>
                <w:b/>
                <w:bCs/>
              </w:rPr>
            </w:pPr>
            <w:r w:rsidRPr="00B23708">
              <w:rPr>
                <w:b/>
                <w:bCs/>
              </w:rPr>
              <w:lastRenderedPageBreak/>
              <w:t xml:space="preserve">2.1 </w:t>
            </w:r>
          </w:p>
        </w:tc>
        <w:tc>
          <w:tcPr>
            <w:tcW w:w="7650" w:type="dxa"/>
          </w:tcPr>
          <w:p w:rsidR="00B23708" w:rsidRDefault="00097FBE" w:rsidP="00355999">
            <w:pPr>
              <w:widowControl w:val="0"/>
              <w:autoSpaceDE w:val="0"/>
              <w:autoSpaceDN w:val="0"/>
              <w:adjustRightInd w:val="0"/>
              <w:jc w:val="both"/>
            </w:pPr>
            <w:r>
              <w:t xml:space="preserve">L’acide </w:t>
            </w:r>
            <w:r w:rsidR="00B23708" w:rsidRPr="00CD3DF0">
              <w:t>H</w:t>
            </w:r>
            <w:r w:rsidRPr="00CD3DF0">
              <w:t>A</w:t>
            </w:r>
            <w:r w:rsidR="00B23708">
              <w:t xml:space="preserve"> est </w:t>
            </w:r>
            <w:r w:rsidR="006660CD">
              <w:t>considéré</w:t>
            </w:r>
            <w:r w:rsidR="00B23708">
              <w:t xml:space="preserve"> comme un acide fort. Donc, </w:t>
            </w:r>
          </w:p>
          <w:p w:rsidR="00441A5E" w:rsidRDefault="00EE02CC" w:rsidP="00355999">
            <w:pPr>
              <w:widowControl w:val="0"/>
              <w:autoSpaceDE w:val="0"/>
              <w:autoSpaceDN w:val="0"/>
              <w:adjustRightInd w:val="0"/>
              <w:jc w:val="both"/>
            </w:pPr>
            <w:r>
              <w:t>l</w:t>
            </w:r>
            <w:r w:rsidR="00441A5E">
              <w:t>’</w:t>
            </w:r>
            <w:r>
              <w:t>équation</w:t>
            </w:r>
            <w:r w:rsidR="00B23708">
              <w:t>-bilan de dosage entre un acide et base forte :</w:t>
            </w:r>
          </w:p>
          <w:p w:rsidR="00441A5E" w:rsidRPr="00B23708" w:rsidRDefault="00B23708" w:rsidP="00355999">
            <w:pPr>
              <w:widowControl w:val="0"/>
              <w:autoSpaceDE w:val="0"/>
              <w:autoSpaceDN w:val="0"/>
              <w:adjustRightInd w:val="0"/>
              <w:jc w:val="both"/>
            </w:pPr>
            <w:r w:rsidRPr="00B23708">
              <w:rPr>
                <w:rFonts w:asciiTheme="majorBidi" w:hAnsiTheme="majorBidi" w:cstheme="majorBidi"/>
              </w:rPr>
              <w:t>H</w:t>
            </w:r>
            <w:r w:rsidRPr="00B23708">
              <w:rPr>
                <w:rFonts w:asciiTheme="majorBidi" w:hAnsiTheme="majorBidi" w:cstheme="majorBidi"/>
                <w:vertAlign w:val="subscript"/>
              </w:rPr>
              <w:t>3</w:t>
            </w:r>
            <w:r w:rsidRPr="00B23708">
              <w:rPr>
                <w:rFonts w:asciiTheme="majorBidi" w:hAnsiTheme="majorBidi" w:cstheme="majorBidi"/>
              </w:rPr>
              <w:t>O</w:t>
            </w:r>
            <w:proofErr w:type="gramStart"/>
            <w:r w:rsidRPr="00B23708">
              <w:rPr>
                <w:rFonts w:asciiTheme="majorBidi" w:hAnsiTheme="majorBidi" w:cstheme="majorBidi"/>
                <w:vertAlign w:val="superscript"/>
              </w:rPr>
              <w:t>+</w:t>
            </w:r>
            <w:r w:rsidRPr="00B23708">
              <w:rPr>
                <w:rFonts w:asciiTheme="majorBidi" w:hAnsiTheme="majorBidi" w:cstheme="majorBidi"/>
                <w:vertAlign w:val="subscript"/>
              </w:rPr>
              <w:t>(</w:t>
            </w:r>
            <w:proofErr w:type="spellStart"/>
            <w:proofErr w:type="gramEnd"/>
            <w:r w:rsidRPr="00B23708">
              <w:rPr>
                <w:rFonts w:asciiTheme="majorBidi" w:hAnsiTheme="majorBidi" w:cstheme="majorBidi"/>
                <w:vertAlign w:val="subscript"/>
              </w:rPr>
              <w:t>aq</w:t>
            </w:r>
            <w:proofErr w:type="spellEnd"/>
            <w:r w:rsidRPr="00B23708">
              <w:rPr>
                <w:rFonts w:asciiTheme="majorBidi" w:hAnsiTheme="majorBidi" w:cstheme="majorBidi"/>
                <w:vertAlign w:val="subscript"/>
              </w:rPr>
              <w:t>)</w:t>
            </w:r>
            <w:r w:rsidR="00097FBE">
              <w:rPr>
                <w:rFonts w:asciiTheme="majorBidi" w:hAnsiTheme="majorBidi" w:cstheme="majorBidi"/>
                <w:vertAlign w:val="subscript"/>
              </w:rPr>
              <w:t xml:space="preserve"> </w:t>
            </w:r>
            <w:r>
              <w:rPr>
                <w:rFonts w:asciiTheme="majorBidi" w:hAnsiTheme="majorBidi" w:cstheme="majorBidi"/>
              </w:rPr>
              <w:t>+</w:t>
            </w:r>
            <w:r w:rsidR="00097FBE">
              <w:rPr>
                <w:rFonts w:asciiTheme="majorBidi" w:hAnsiTheme="majorBidi" w:cstheme="majorBidi"/>
              </w:rPr>
              <w:t xml:space="preserve"> </w:t>
            </w:r>
            <w:r w:rsidRPr="00B23708">
              <w:rPr>
                <w:rFonts w:asciiTheme="majorBidi" w:hAnsiTheme="majorBidi" w:cstheme="majorBidi"/>
              </w:rPr>
              <w:t>HO</w:t>
            </w:r>
            <w:r w:rsidRPr="00B23708">
              <w:rPr>
                <w:rFonts w:asciiTheme="majorBidi" w:hAnsiTheme="majorBidi" w:cstheme="majorBidi"/>
                <w:vertAlign w:val="superscript"/>
              </w:rPr>
              <w:t>–</w:t>
            </w:r>
            <w:r w:rsidRPr="00B23708">
              <w:rPr>
                <w:rFonts w:asciiTheme="majorBidi" w:hAnsiTheme="majorBidi" w:cstheme="majorBidi"/>
                <w:vertAlign w:val="subscript"/>
              </w:rPr>
              <w:t>(</w:t>
            </w:r>
            <w:proofErr w:type="spellStart"/>
            <w:r w:rsidRPr="00B23708">
              <w:rPr>
                <w:rFonts w:asciiTheme="majorBidi" w:hAnsiTheme="majorBidi" w:cstheme="majorBidi"/>
                <w:vertAlign w:val="subscript"/>
              </w:rPr>
              <w:t>aq</w:t>
            </w:r>
            <w:proofErr w:type="spellEnd"/>
            <w:r w:rsidRPr="00B23708">
              <w:rPr>
                <w:rFonts w:asciiTheme="majorBidi" w:hAnsiTheme="majorBidi" w:cstheme="majorBidi"/>
                <w:vertAlign w:val="subscript"/>
              </w:rPr>
              <w:t>)</w:t>
            </w:r>
            <w:r w:rsidR="00097FBE">
              <w:rPr>
                <w:rFonts w:asciiTheme="majorBidi" w:hAnsiTheme="majorBidi" w:cstheme="majorBidi"/>
                <w:vertAlign w:val="subscript"/>
              </w:rPr>
              <w:t xml:space="preserve"> </w:t>
            </w:r>
            <w:r>
              <w:rPr>
                <w:rFonts w:asciiTheme="majorBidi" w:hAnsiTheme="majorBidi" w:cstheme="majorBidi"/>
              </w:rPr>
              <w:t>→ 2</w:t>
            </w:r>
            <w:r w:rsidRPr="00B23708">
              <w:rPr>
                <w:rFonts w:asciiTheme="majorBidi" w:hAnsiTheme="majorBidi" w:cstheme="majorBidi"/>
              </w:rPr>
              <w:t>H</w:t>
            </w:r>
            <w:r w:rsidRPr="00B23708">
              <w:rPr>
                <w:rFonts w:asciiTheme="majorBidi" w:hAnsiTheme="majorBidi" w:cstheme="majorBidi"/>
                <w:vertAlign w:val="subscript"/>
              </w:rPr>
              <w:t>2</w:t>
            </w:r>
            <w:r w:rsidRPr="00B23708">
              <w:rPr>
                <w:rFonts w:asciiTheme="majorBidi" w:hAnsiTheme="majorBidi" w:cstheme="majorBidi"/>
              </w:rPr>
              <w:t>O</w:t>
            </w:r>
            <w:r w:rsidRPr="00B23708">
              <w:rPr>
                <w:rFonts w:asciiTheme="majorBidi" w:hAnsiTheme="majorBidi" w:cstheme="majorBidi"/>
                <w:vertAlign w:val="subscript"/>
              </w:rPr>
              <w:t>(l)</w:t>
            </w:r>
            <w:r w:rsidRPr="00B23708">
              <w:rPr>
                <w:rFonts w:asciiTheme="majorBidi" w:hAnsiTheme="majorBidi" w:cstheme="majorBidi"/>
              </w:rPr>
              <w:t>.</w:t>
            </w:r>
          </w:p>
        </w:tc>
        <w:tc>
          <w:tcPr>
            <w:tcW w:w="720" w:type="dxa"/>
          </w:tcPr>
          <w:p w:rsidR="00441A5E" w:rsidRDefault="000674D1">
            <w:r>
              <w:t>¼</w:t>
            </w:r>
          </w:p>
          <w:p w:rsidR="000674D1" w:rsidRDefault="000674D1"/>
        </w:tc>
      </w:tr>
      <w:tr w:rsidR="008D6897" w:rsidTr="003F3F2B">
        <w:tc>
          <w:tcPr>
            <w:tcW w:w="1350" w:type="dxa"/>
          </w:tcPr>
          <w:p w:rsidR="008D6897" w:rsidRPr="00B23708" w:rsidRDefault="008D6897">
            <w:pPr>
              <w:rPr>
                <w:b/>
                <w:bCs/>
              </w:rPr>
            </w:pPr>
            <w:r w:rsidRPr="00B23708">
              <w:rPr>
                <w:b/>
                <w:bCs/>
              </w:rPr>
              <w:t>2.2.1</w:t>
            </w:r>
          </w:p>
        </w:tc>
        <w:tc>
          <w:tcPr>
            <w:tcW w:w="7650" w:type="dxa"/>
          </w:tcPr>
          <w:p w:rsidR="00A77D9B" w:rsidRDefault="00A77D9B" w:rsidP="00A77D9B">
            <w:pPr>
              <w:widowControl w:val="0"/>
              <w:autoSpaceDE w:val="0"/>
              <w:autoSpaceDN w:val="0"/>
              <w:adjustRightInd w:val="0"/>
              <w:jc w:val="both"/>
            </w:pPr>
            <w:r>
              <w:t xml:space="preserve">Graphiquement, le point d’équivalence (E) est déterminé par la méthode des tangentes parallèles. </w:t>
            </w:r>
          </w:p>
          <w:p w:rsidR="008D6897" w:rsidRDefault="00A77D9B" w:rsidP="00A77D9B">
            <w:pPr>
              <w:widowControl w:val="0"/>
              <w:autoSpaceDE w:val="0"/>
              <w:autoSpaceDN w:val="0"/>
              <w:adjustRightInd w:val="0"/>
              <w:jc w:val="both"/>
            </w:pPr>
            <w:proofErr w:type="spellStart"/>
            <w:r>
              <w:t>V</w:t>
            </w:r>
            <w:r>
              <w:rPr>
                <w:vertAlign w:val="subscript"/>
              </w:rPr>
              <w:t>b</w:t>
            </w:r>
            <w:r w:rsidRPr="000A1272">
              <w:rPr>
                <w:vertAlign w:val="subscript"/>
              </w:rPr>
              <w:t>E</w:t>
            </w:r>
            <w:proofErr w:type="spellEnd"/>
            <w:r w:rsidR="00617B7D">
              <w:t xml:space="preserve"> =15.</w:t>
            </w:r>
            <w:r w:rsidR="00910D3C">
              <w:t xml:space="preserve">4 </w:t>
            </w:r>
            <w:proofErr w:type="spellStart"/>
            <w:r w:rsidR="00910D3C">
              <w:t>mL</w:t>
            </w:r>
            <w:proofErr w:type="spellEnd"/>
            <w:r w:rsidR="00910D3C">
              <w:t xml:space="preserve"> et</w:t>
            </w:r>
            <w:r>
              <w:t xml:space="preserve"> </w:t>
            </w:r>
            <w:proofErr w:type="spellStart"/>
            <w:r>
              <w:t>pH</w:t>
            </w:r>
            <w:r w:rsidRPr="000A1272">
              <w:rPr>
                <w:vertAlign w:val="subscript"/>
              </w:rPr>
              <w:t>E</w:t>
            </w:r>
            <w:proofErr w:type="spellEnd"/>
            <w:r w:rsidR="00617B7D">
              <w:t xml:space="preserve"> =</w:t>
            </w:r>
            <w:r>
              <w:t>7</w:t>
            </w:r>
          </w:p>
        </w:tc>
        <w:tc>
          <w:tcPr>
            <w:tcW w:w="720" w:type="dxa"/>
          </w:tcPr>
          <w:p w:rsidR="008D6897" w:rsidRDefault="000674D1">
            <w:r>
              <w:t>½</w:t>
            </w:r>
          </w:p>
          <w:p w:rsidR="000674D1" w:rsidRDefault="000674D1"/>
        </w:tc>
      </w:tr>
      <w:tr w:rsidR="00237B06" w:rsidTr="003F3F2B">
        <w:tc>
          <w:tcPr>
            <w:tcW w:w="1350" w:type="dxa"/>
          </w:tcPr>
          <w:p w:rsidR="00237B06" w:rsidRPr="00DF2B0F" w:rsidRDefault="008D6897">
            <w:pPr>
              <w:rPr>
                <w:b/>
                <w:bCs/>
              </w:rPr>
            </w:pPr>
            <w:r w:rsidRPr="00DF2B0F">
              <w:rPr>
                <w:b/>
                <w:bCs/>
              </w:rPr>
              <w:t>2.2.2</w:t>
            </w:r>
          </w:p>
        </w:tc>
        <w:tc>
          <w:tcPr>
            <w:tcW w:w="7650" w:type="dxa"/>
          </w:tcPr>
          <w:p w:rsidR="00355999" w:rsidRDefault="00355999" w:rsidP="00097FBE">
            <w:pPr>
              <w:widowControl w:val="0"/>
              <w:autoSpaceDE w:val="0"/>
              <w:autoSpaceDN w:val="0"/>
              <w:adjustRightInd w:val="0"/>
              <w:jc w:val="both"/>
              <w:rPr>
                <w:b/>
                <w:bCs/>
              </w:rPr>
            </w:pPr>
            <w:r>
              <w:t xml:space="preserve">A choisir </w:t>
            </w:r>
            <w:r w:rsidR="00DF2B0F">
              <w:t xml:space="preserve">une de ces deux </w:t>
            </w:r>
            <w:r>
              <w:t xml:space="preserve">raisons pour montrer que </w:t>
            </w:r>
            <w:r w:rsidR="00097FBE">
              <w:t>l</w:t>
            </w:r>
            <w:r w:rsidR="002A6637" w:rsidRPr="004E18F3">
              <w:t xml:space="preserve">’acide </w:t>
            </w:r>
            <w:r>
              <w:t xml:space="preserve">dosé </w:t>
            </w:r>
            <w:r w:rsidR="002A6637" w:rsidRPr="004E18F3">
              <w:t xml:space="preserve">est </w:t>
            </w:r>
            <w:r>
              <w:t xml:space="preserve">un acide </w:t>
            </w:r>
            <w:r w:rsidR="002A6637" w:rsidRPr="004E18F3">
              <w:t>fort</w:t>
            </w:r>
            <w:r>
              <w:t xml:space="preserve"> : </w:t>
            </w:r>
          </w:p>
          <w:p w:rsidR="003D58A1" w:rsidRDefault="00097FBE" w:rsidP="00097FBE">
            <w:pPr>
              <w:widowControl w:val="0"/>
              <w:autoSpaceDE w:val="0"/>
              <w:autoSpaceDN w:val="0"/>
              <w:adjustRightInd w:val="0"/>
              <w:jc w:val="both"/>
            </w:pPr>
            <w:r>
              <w:t xml:space="preserve">* </w:t>
            </w:r>
            <w:r w:rsidR="002A6637" w:rsidRPr="007B04AC">
              <w:t>La courbe est formée de trois par</w:t>
            </w:r>
            <w:r w:rsidR="003D58A1" w:rsidRPr="007B04AC">
              <w:t>ties et d’un seul point d’inflexion</w:t>
            </w:r>
            <w:r w:rsidRPr="007B04AC">
              <w:t>.</w:t>
            </w:r>
          </w:p>
          <w:p w:rsidR="00097FBE" w:rsidRDefault="002F1E30" w:rsidP="00097FBE">
            <w:pPr>
              <w:widowControl w:val="0"/>
              <w:autoSpaceDE w:val="0"/>
              <w:autoSpaceDN w:val="0"/>
              <w:adjustRightInd w:val="0"/>
              <w:jc w:val="both"/>
            </w:pPr>
            <w:r>
              <w:t>*</w:t>
            </w:r>
            <w:r w:rsidR="00097FBE">
              <w:t xml:space="preserve"> </w:t>
            </w:r>
            <w:r w:rsidR="008935DB">
              <w:t xml:space="preserve">La solution est neutre au point </w:t>
            </w:r>
            <w:r>
              <w:t xml:space="preserve">d’équivalence </w:t>
            </w:r>
            <w:r w:rsidR="008935DB">
              <w:t xml:space="preserve">car </w:t>
            </w:r>
            <w:proofErr w:type="spellStart"/>
            <w:r w:rsidR="00355999">
              <w:t>pH</w:t>
            </w:r>
            <w:r w:rsidR="00355999" w:rsidRPr="00355999">
              <w:rPr>
                <w:vertAlign w:val="subscript"/>
              </w:rPr>
              <w:t>E</w:t>
            </w:r>
            <w:proofErr w:type="spellEnd"/>
            <w:r w:rsidR="00355999">
              <w:t xml:space="preserve"> =7</w:t>
            </w:r>
            <w:r w:rsidR="008935DB">
              <w:t xml:space="preserve">. C’est une </w:t>
            </w:r>
          </w:p>
          <w:p w:rsidR="002A6637" w:rsidRDefault="00097FBE" w:rsidP="00097FBE">
            <w:pPr>
              <w:widowControl w:val="0"/>
              <w:autoSpaceDE w:val="0"/>
              <w:autoSpaceDN w:val="0"/>
              <w:adjustRightInd w:val="0"/>
              <w:jc w:val="both"/>
            </w:pPr>
            <w:r>
              <w:t xml:space="preserve">   </w:t>
            </w:r>
            <w:r w:rsidR="008935DB">
              <w:t xml:space="preserve">caractéristique du dosage d’un acide fort avec une base forte. </w:t>
            </w:r>
          </w:p>
        </w:tc>
        <w:tc>
          <w:tcPr>
            <w:tcW w:w="720" w:type="dxa"/>
          </w:tcPr>
          <w:p w:rsidR="00237B06" w:rsidRDefault="000674D1">
            <w:r>
              <w:t>½</w:t>
            </w:r>
          </w:p>
          <w:p w:rsidR="000674D1" w:rsidRDefault="000674D1"/>
        </w:tc>
      </w:tr>
      <w:tr w:rsidR="00441A5E" w:rsidTr="003F3F2B">
        <w:tc>
          <w:tcPr>
            <w:tcW w:w="1350" w:type="dxa"/>
          </w:tcPr>
          <w:p w:rsidR="00441A5E" w:rsidRDefault="00A77D9B">
            <w:pPr>
              <w:rPr>
                <w:b/>
                <w:bCs/>
                <w:sz w:val="26"/>
                <w:szCs w:val="26"/>
              </w:rPr>
            </w:pPr>
            <w:r>
              <w:rPr>
                <w:b/>
                <w:bCs/>
                <w:sz w:val="26"/>
                <w:szCs w:val="26"/>
              </w:rPr>
              <w:t xml:space="preserve">2.3.1 </w:t>
            </w:r>
          </w:p>
        </w:tc>
        <w:tc>
          <w:tcPr>
            <w:tcW w:w="7650" w:type="dxa"/>
          </w:tcPr>
          <w:p w:rsidR="00A77D9B" w:rsidRDefault="00A77D9B" w:rsidP="00355999">
            <w:pPr>
              <w:widowControl w:val="0"/>
              <w:autoSpaceDE w:val="0"/>
              <w:autoSpaceDN w:val="0"/>
              <w:adjustRightInd w:val="0"/>
              <w:jc w:val="both"/>
            </w:pPr>
            <w:r>
              <w:t>ii-une solution basique</w:t>
            </w:r>
          </w:p>
          <w:p w:rsidR="00441A5E" w:rsidRDefault="00515A88" w:rsidP="00355999">
            <w:pPr>
              <w:widowControl w:val="0"/>
              <w:autoSpaceDE w:val="0"/>
              <w:autoSpaceDN w:val="0"/>
              <w:adjustRightInd w:val="0"/>
              <w:jc w:val="both"/>
            </w:pPr>
            <w:r>
              <w:t>V (16</w:t>
            </w:r>
            <w:r w:rsidR="008935DB">
              <w:t xml:space="preserve"> </w:t>
            </w:r>
            <w:proofErr w:type="spellStart"/>
            <w:r>
              <w:t>mL</w:t>
            </w:r>
            <w:proofErr w:type="spellEnd"/>
            <w:r>
              <w:t>) &gt;</w:t>
            </w:r>
            <w:proofErr w:type="spellStart"/>
            <w:r w:rsidR="00A77D9B">
              <w:t>V</w:t>
            </w:r>
            <w:r w:rsidR="00A77D9B">
              <w:rPr>
                <w:vertAlign w:val="subscript"/>
              </w:rPr>
              <w:t>b</w:t>
            </w:r>
            <w:r w:rsidR="00A77D9B" w:rsidRPr="000A1272">
              <w:rPr>
                <w:vertAlign w:val="subscript"/>
              </w:rPr>
              <w:t>E</w:t>
            </w:r>
            <w:proofErr w:type="spellEnd"/>
            <w:r w:rsidR="00A77D9B">
              <w:t xml:space="preserve"> (</w:t>
            </w:r>
            <w:r w:rsidR="00426814">
              <w:t>15.</w:t>
            </w:r>
            <w:r w:rsidR="00A77D9B">
              <w:t xml:space="preserve">4 </w:t>
            </w:r>
            <w:proofErr w:type="spellStart"/>
            <w:r w:rsidR="00A77D9B">
              <w:t>mL</w:t>
            </w:r>
            <w:proofErr w:type="spellEnd"/>
            <w:r w:rsidR="00A77D9B">
              <w:t>),</w:t>
            </w:r>
          </w:p>
          <w:p w:rsidR="00A77D9B" w:rsidRPr="00A77D9B" w:rsidRDefault="00A77D9B" w:rsidP="00515A88">
            <w:pPr>
              <w:widowControl w:val="0"/>
              <w:autoSpaceDE w:val="0"/>
              <w:autoSpaceDN w:val="0"/>
              <w:adjustRightInd w:val="0"/>
              <w:jc w:val="both"/>
            </w:pPr>
            <w:r>
              <w:t>Les ions présents dans la solution sont : Na</w:t>
            </w:r>
            <w:r>
              <w:rPr>
                <w:vertAlign w:val="superscript"/>
              </w:rPr>
              <w:t>+</w:t>
            </w:r>
            <w:r>
              <w:t xml:space="preserve"> </w:t>
            </w:r>
            <w:r w:rsidR="000E542E">
              <w:t>et A</w:t>
            </w:r>
            <w:r w:rsidR="000E542E">
              <w:rPr>
                <w:vertAlign w:val="superscript"/>
              </w:rPr>
              <w:t>-</w:t>
            </w:r>
            <w:r w:rsidR="000E542E">
              <w:t xml:space="preserve"> </w:t>
            </w:r>
            <w:r>
              <w:t>(ion</w:t>
            </w:r>
            <w:r w:rsidR="000E542E">
              <w:t>s</w:t>
            </w:r>
            <w:r>
              <w:t xml:space="preserve"> spectateur</w:t>
            </w:r>
            <w:r w:rsidR="000E542E">
              <w:t>s</w:t>
            </w:r>
            <w:r>
              <w:t>), eau (</w:t>
            </w:r>
            <w:r w:rsidR="00515A88">
              <w:t xml:space="preserve">espèce </w:t>
            </w:r>
            <w:r>
              <w:t>neutre) et les ions OH</w:t>
            </w:r>
            <w:r>
              <w:rPr>
                <w:vertAlign w:val="superscript"/>
              </w:rPr>
              <w:t>-</w:t>
            </w:r>
            <w:r w:rsidR="005B7A57">
              <w:t xml:space="preserve">en excès (base forte). </w:t>
            </w:r>
            <w:r w:rsidR="00515A88">
              <w:t>O</w:t>
            </w:r>
            <w:r>
              <w:t xml:space="preserve">n a </w:t>
            </w:r>
            <w:r w:rsidR="00515A88">
              <w:t xml:space="preserve">alors </w:t>
            </w:r>
            <w:r>
              <w:t>une solution basique.</w:t>
            </w:r>
          </w:p>
        </w:tc>
        <w:tc>
          <w:tcPr>
            <w:tcW w:w="720" w:type="dxa"/>
          </w:tcPr>
          <w:p w:rsidR="00441A5E" w:rsidRDefault="00B51BE8">
            <w:r>
              <w:t>½</w:t>
            </w:r>
          </w:p>
          <w:p w:rsidR="00B51BE8" w:rsidRDefault="00B51BE8"/>
          <w:p w:rsidR="000674D1" w:rsidRDefault="000674D1"/>
        </w:tc>
      </w:tr>
      <w:tr w:rsidR="00B23A7E" w:rsidTr="003F3F2B">
        <w:trPr>
          <w:trHeight w:val="892"/>
        </w:trPr>
        <w:tc>
          <w:tcPr>
            <w:tcW w:w="1350" w:type="dxa"/>
          </w:tcPr>
          <w:p w:rsidR="00B23A7E" w:rsidRPr="00CE1CE3" w:rsidRDefault="00980D31">
            <w:pPr>
              <w:rPr>
                <w:b/>
                <w:bCs/>
                <w:sz w:val="26"/>
                <w:szCs w:val="26"/>
              </w:rPr>
            </w:pPr>
            <w:r>
              <w:rPr>
                <w:b/>
                <w:bCs/>
                <w:sz w:val="26"/>
                <w:szCs w:val="26"/>
              </w:rPr>
              <w:t>2.3.2.</w:t>
            </w:r>
          </w:p>
        </w:tc>
        <w:tc>
          <w:tcPr>
            <w:tcW w:w="7650" w:type="dxa"/>
          </w:tcPr>
          <w:p w:rsidR="00B23A7E" w:rsidRDefault="000E542E" w:rsidP="00B23A7E">
            <w:pPr>
              <w:widowControl w:val="0"/>
              <w:autoSpaceDE w:val="0"/>
              <w:autoSpaceDN w:val="0"/>
              <w:adjustRightInd w:val="0"/>
              <w:jc w:val="both"/>
              <w:rPr>
                <w:rFonts w:asciiTheme="majorBidi" w:hAnsiTheme="majorBidi" w:cstheme="majorBidi"/>
              </w:rPr>
            </w:pPr>
            <w:r>
              <w:t xml:space="preserve">iii- </w:t>
            </w:r>
            <w:r>
              <w:rPr>
                <w:rFonts w:asciiTheme="majorBidi" w:hAnsiTheme="majorBidi" w:cstheme="majorBidi"/>
              </w:rPr>
              <w:t xml:space="preserve">n’a pas d’effet sur le </w:t>
            </w:r>
            <w:proofErr w:type="spellStart"/>
            <w:r w:rsidRPr="001E04D5">
              <w:rPr>
                <w:rFonts w:asciiTheme="majorBidi" w:hAnsiTheme="majorBidi" w:cstheme="majorBidi"/>
              </w:rPr>
              <w:t>pH</w:t>
            </w:r>
            <w:r w:rsidRPr="001E04D5">
              <w:rPr>
                <w:rFonts w:asciiTheme="majorBidi" w:hAnsiTheme="majorBidi" w:cstheme="majorBidi"/>
                <w:vertAlign w:val="subscript"/>
              </w:rPr>
              <w:t>E</w:t>
            </w:r>
            <w:proofErr w:type="spellEnd"/>
            <w:r>
              <w:rPr>
                <w:rFonts w:asciiTheme="majorBidi" w:hAnsiTheme="majorBidi" w:cstheme="majorBidi"/>
              </w:rPr>
              <w:t>.</w:t>
            </w:r>
          </w:p>
          <w:p w:rsidR="000E542E" w:rsidRDefault="000E542E" w:rsidP="00B23A7E">
            <w:pPr>
              <w:widowControl w:val="0"/>
              <w:autoSpaceDE w:val="0"/>
              <w:autoSpaceDN w:val="0"/>
              <w:adjustRightInd w:val="0"/>
              <w:jc w:val="both"/>
              <w:rPr>
                <w:rFonts w:asciiTheme="majorBidi" w:hAnsiTheme="majorBidi" w:cstheme="majorBidi"/>
              </w:rPr>
            </w:pPr>
            <w:r>
              <w:rPr>
                <w:rFonts w:asciiTheme="majorBidi" w:hAnsiTheme="majorBidi" w:cstheme="majorBidi"/>
              </w:rPr>
              <w:t xml:space="preserve">Le </w:t>
            </w:r>
            <w:proofErr w:type="spellStart"/>
            <w:r w:rsidRPr="001E04D5">
              <w:rPr>
                <w:rFonts w:asciiTheme="majorBidi" w:hAnsiTheme="majorBidi" w:cstheme="majorBidi"/>
              </w:rPr>
              <w:t>pH</w:t>
            </w:r>
            <w:r w:rsidRPr="001E04D5">
              <w:rPr>
                <w:rFonts w:asciiTheme="majorBidi" w:hAnsiTheme="majorBidi" w:cstheme="majorBidi"/>
                <w:vertAlign w:val="subscript"/>
              </w:rPr>
              <w:t>E</w:t>
            </w:r>
            <w:proofErr w:type="spellEnd"/>
            <w:r>
              <w:rPr>
                <w:rFonts w:asciiTheme="majorBidi" w:hAnsiTheme="majorBidi" w:cstheme="majorBidi"/>
              </w:rPr>
              <w:t xml:space="preserve">=7 ne change pas après l’addition de l’eau car </w:t>
            </w:r>
          </w:p>
          <w:p w:rsidR="000E542E" w:rsidRPr="000E542E" w:rsidRDefault="000E542E" w:rsidP="00B23A7E">
            <w:pPr>
              <w:widowControl w:val="0"/>
              <w:autoSpaceDE w:val="0"/>
              <w:autoSpaceDN w:val="0"/>
              <w:adjustRightInd w:val="0"/>
              <w:jc w:val="both"/>
            </w:pPr>
            <w:r>
              <w:t>Il n’y</w:t>
            </w:r>
            <w:r w:rsidR="00530DB9">
              <w:t xml:space="preserve"> </w:t>
            </w:r>
            <w:r>
              <w:t>a que les ions spectateurs (</w:t>
            </w:r>
            <w:r w:rsidR="00CA7FB0">
              <w:t>Na</w:t>
            </w:r>
            <w:r w:rsidR="00CA7FB0">
              <w:rPr>
                <w:vertAlign w:val="superscript"/>
              </w:rPr>
              <w:t>+</w:t>
            </w:r>
            <w:r w:rsidR="00CA7FB0">
              <w:t xml:space="preserve"> et A</w:t>
            </w:r>
            <w:r w:rsidR="00CA7FB0">
              <w:rPr>
                <w:vertAlign w:val="superscript"/>
              </w:rPr>
              <w:t>-</w:t>
            </w:r>
            <w:r>
              <w:t>) et l’eau</w:t>
            </w:r>
            <w:r w:rsidR="009D693B">
              <w:t xml:space="preserve"> (espèce neutre)</w:t>
            </w:r>
            <w:r w:rsidR="005B7A57">
              <w:t>. Donc, la nature de la solutio</w:t>
            </w:r>
            <w:r w:rsidR="00C22E3B">
              <w:t>n dans le bécher n’a pas changé</w:t>
            </w:r>
            <w:r w:rsidR="005B7A57">
              <w:t>.</w:t>
            </w:r>
          </w:p>
        </w:tc>
        <w:tc>
          <w:tcPr>
            <w:tcW w:w="720" w:type="dxa"/>
          </w:tcPr>
          <w:p w:rsidR="00B23A7E" w:rsidRDefault="00B51BE8">
            <w:r>
              <w:t>½</w:t>
            </w:r>
          </w:p>
          <w:p w:rsidR="00B51BE8" w:rsidRDefault="00B51BE8"/>
          <w:p w:rsidR="000674D1" w:rsidRDefault="000674D1"/>
        </w:tc>
      </w:tr>
      <w:tr w:rsidR="00237B06" w:rsidTr="003F3F2B">
        <w:tc>
          <w:tcPr>
            <w:tcW w:w="1350" w:type="dxa"/>
          </w:tcPr>
          <w:p w:rsidR="00237B06" w:rsidRPr="00332453" w:rsidRDefault="00E638E1">
            <w:pPr>
              <w:rPr>
                <w:b/>
                <w:bCs/>
                <w:sz w:val="26"/>
                <w:szCs w:val="26"/>
              </w:rPr>
            </w:pPr>
            <w:r>
              <w:rPr>
                <w:b/>
                <w:bCs/>
                <w:sz w:val="26"/>
                <w:szCs w:val="26"/>
              </w:rPr>
              <w:t>2.4</w:t>
            </w:r>
          </w:p>
        </w:tc>
        <w:tc>
          <w:tcPr>
            <w:tcW w:w="7650" w:type="dxa"/>
          </w:tcPr>
          <w:p w:rsidR="00E638E1" w:rsidRDefault="00072F1A" w:rsidP="001F19E1">
            <w:pPr>
              <w:widowControl w:val="0"/>
              <w:autoSpaceDE w:val="0"/>
              <w:autoSpaceDN w:val="0"/>
              <w:adjustRightInd w:val="0"/>
              <w:jc w:val="both"/>
            </w:pPr>
            <w:r>
              <w:t>A l</w:t>
            </w:r>
            <w:r w:rsidR="000226A8">
              <w:t>’équivalence</w:t>
            </w:r>
            <w:r>
              <w:t>,</w:t>
            </w:r>
            <w:r w:rsidR="000226A8">
              <w:t xml:space="preserve"> le nombre de moles de </w:t>
            </w:r>
            <w:r>
              <w:t>OH</w:t>
            </w:r>
            <w:r>
              <w:rPr>
                <w:vertAlign w:val="superscript"/>
              </w:rPr>
              <w:t>-</w:t>
            </w:r>
            <w:r>
              <w:t xml:space="preserve"> versé par la burette </w:t>
            </w:r>
            <w:r w:rsidR="000226A8">
              <w:t xml:space="preserve">est égal au nombre initial de moles d’acide </w:t>
            </w:r>
            <w:r w:rsidR="00E638E1" w:rsidRPr="009C0826">
              <w:t>présent</w:t>
            </w:r>
            <w:r w:rsidR="000226A8">
              <w:t xml:space="preserve"> initialement dans l’échantillon dosé ; </w:t>
            </w:r>
          </w:p>
          <w:p w:rsidR="000226A8" w:rsidRPr="00E638E1" w:rsidRDefault="00E638E1" w:rsidP="00E638E1">
            <w:pPr>
              <w:widowControl w:val="0"/>
              <w:autoSpaceDE w:val="0"/>
              <w:autoSpaceDN w:val="0"/>
              <w:adjustRightInd w:val="0"/>
              <w:jc w:val="both"/>
            </w:pPr>
            <w:r>
              <w:t xml:space="preserve">Soit </w:t>
            </w:r>
            <w:r w:rsidR="00072F1A" w:rsidRPr="00E638E1">
              <w:t xml:space="preserve">n </w:t>
            </w:r>
            <w:r w:rsidR="000226A8" w:rsidRPr="00E638E1">
              <w:rPr>
                <w:vertAlign w:val="subscript"/>
              </w:rPr>
              <w:t>HO</w:t>
            </w:r>
            <w:r w:rsidR="000226A8" w:rsidRPr="00E638E1">
              <w:rPr>
                <w:vertAlign w:val="superscript"/>
              </w:rPr>
              <w:noBreakHyphen/>
            </w:r>
            <w:r w:rsidR="00072F1A" w:rsidRPr="00E638E1">
              <w:rPr>
                <w:vertAlign w:val="subscript"/>
              </w:rPr>
              <w:t xml:space="preserve"> </w:t>
            </w:r>
            <w:r w:rsidR="000226A8" w:rsidRPr="00E638E1">
              <w:t>= n</w:t>
            </w:r>
            <w:r w:rsidR="00072F1A" w:rsidRPr="00E638E1">
              <w:t xml:space="preserve"> </w:t>
            </w:r>
            <w:r w:rsidR="000226A8" w:rsidRPr="00E638E1">
              <w:rPr>
                <w:vertAlign w:val="subscript"/>
              </w:rPr>
              <w:t>H3O</w:t>
            </w:r>
            <w:r w:rsidR="000226A8" w:rsidRPr="00E638E1">
              <w:rPr>
                <w:vertAlign w:val="superscript"/>
              </w:rPr>
              <w:t>+</w:t>
            </w:r>
            <w:r w:rsidR="000226A8" w:rsidRPr="00E638E1">
              <w:t xml:space="preserve"> </w:t>
            </w:r>
          </w:p>
          <w:p w:rsidR="000226A8" w:rsidRPr="00876B86" w:rsidRDefault="000226A8" w:rsidP="001F19E1">
            <w:pPr>
              <w:widowControl w:val="0"/>
              <w:autoSpaceDE w:val="0"/>
              <w:autoSpaceDN w:val="0"/>
              <w:adjustRightInd w:val="0"/>
              <w:jc w:val="both"/>
              <w:rPr>
                <w:vertAlign w:val="subscript"/>
              </w:rPr>
            </w:pPr>
            <w:proofErr w:type="spellStart"/>
            <w:r w:rsidRPr="00876B86">
              <w:t>C</w:t>
            </w:r>
            <w:r w:rsidRPr="00876B86">
              <w:rPr>
                <w:vertAlign w:val="subscript"/>
              </w:rPr>
              <w:t>b</w:t>
            </w:r>
            <w:r w:rsidRPr="00876B86">
              <w:t>V</w:t>
            </w:r>
            <w:r w:rsidRPr="00876B86">
              <w:rPr>
                <w:vertAlign w:val="subscript"/>
              </w:rPr>
              <w:t>bE</w:t>
            </w:r>
            <w:proofErr w:type="spellEnd"/>
            <w:r w:rsidRPr="00876B86">
              <w:rPr>
                <w:vertAlign w:val="subscript"/>
              </w:rPr>
              <w:t xml:space="preserve"> </w:t>
            </w:r>
            <w:r w:rsidR="00072F1A" w:rsidRPr="00876B86">
              <w:t xml:space="preserve">= </w:t>
            </w:r>
            <w:proofErr w:type="spellStart"/>
            <w:r w:rsidRPr="00876B86">
              <w:t>C</w:t>
            </w:r>
            <w:r w:rsidR="00072F1A" w:rsidRPr="00876B86">
              <w:rPr>
                <w:vertAlign w:val="subscript"/>
              </w:rPr>
              <w:t>a</w:t>
            </w:r>
            <w:r w:rsidRPr="00876B86">
              <w:t>V</w:t>
            </w:r>
            <w:r w:rsidR="00072F1A" w:rsidRPr="00876B86">
              <w:rPr>
                <w:vertAlign w:val="subscript"/>
              </w:rPr>
              <w:t>a</w:t>
            </w:r>
            <w:proofErr w:type="spellEnd"/>
          </w:p>
          <w:p w:rsidR="000226A8" w:rsidRDefault="000226A8" w:rsidP="001F19E1">
            <w:pPr>
              <w:widowControl w:val="0"/>
              <w:autoSpaceDE w:val="0"/>
              <w:autoSpaceDN w:val="0"/>
              <w:adjustRightInd w:val="0"/>
              <w:jc w:val="both"/>
            </w:pPr>
            <w:r>
              <w:t>La concen</w:t>
            </w:r>
            <w:r w:rsidRPr="00A1540E">
              <w:t>tration C</w:t>
            </w:r>
            <w:r w:rsidR="00072F1A">
              <w:rPr>
                <w:vertAlign w:val="subscript"/>
              </w:rPr>
              <w:t>a</w:t>
            </w:r>
            <w:r w:rsidRPr="00A1540E">
              <w:t xml:space="preserve"> de la soluti</w:t>
            </w:r>
            <w:r>
              <w:t xml:space="preserve">on </w:t>
            </w:r>
            <w:r w:rsidR="00072F1A">
              <w:t>(</w:t>
            </w:r>
            <w:r>
              <w:t>S</w:t>
            </w:r>
            <w:r w:rsidR="00072F1A">
              <w:t>)</w:t>
            </w:r>
            <w:r>
              <w:t xml:space="preserve"> est :</w:t>
            </w:r>
          </w:p>
          <w:p w:rsidR="004C779C" w:rsidRDefault="000226A8" w:rsidP="001F19E1">
            <w:pPr>
              <w:widowControl w:val="0"/>
              <w:autoSpaceDE w:val="0"/>
              <w:autoSpaceDN w:val="0"/>
              <w:adjustRightInd w:val="0"/>
              <w:jc w:val="both"/>
            </w:pPr>
            <w:r>
              <w:t>C</w:t>
            </w:r>
            <w:r>
              <w:rPr>
                <w:vertAlign w:val="subscript"/>
              </w:rPr>
              <w:t xml:space="preserve">a </w:t>
            </w:r>
            <w:r>
              <w:t xml:space="preserve">= </w:t>
            </w:r>
            <w:proofErr w:type="spellStart"/>
            <w:r w:rsidRPr="00A864C4">
              <w:t>C</w:t>
            </w:r>
            <w:r>
              <w:rPr>
                <w:vertAlign w:val="subscript"/>
              </w:rPr>
              <w:t>b</w:t>
            </w:r>
            <w:r w:rsidRPr="00A864C4">
              <w:t>V</w:t>
            </w:r>
            <w:r>
              <w:rPr>
                <w:vertAlign w:val="subscript"/>
              </w:rPr>
              <w:t>bE</w:t>
            </w:r>
            <w:proofErr w:type="spellEnd"/>
            <w:r>
              <w:rPr>
                <w:vertAlign w:val="subscript"/>
              </w:rPr>
              <w:t xml:space="preserve"> </w:t>
            </w:r>
            <w:r>
              <w:t>/ V</w:t>
            </w:r>
            <w:r>
              <w:rPr>
                <w:vertAlign w:val="subscript"/>
              </w:rPr>
              <w:t>a</w:t>
            </w:r>
          </w:p>
          <w:p w:rsidR="00237B06" w:rsidRDefault="004C779C" w:rsidP="004C779C">
            <w:pPr>
              <w:widowControl w:val="0"/>
              <w:autoSpaceDE w:val="0"/>
              <w:autoSpaceDN w:val="0"/>
              <w:adjustRightInd w:val="0"/>
              <w:jc w:val="both"/>
            </w:pPr>
            <w:r>
              <w:t xml:space="preserve">Alors </w:t>
            </w:r>
            <w:r w:rsidR="000226A8">
              <w:t>C</w:t>
            </w:r>
            <w:r w:rsidR="000226A8">
              <w:rPr>
                <w:vertAlign w:val="subscript"/>
              </w:rPr>
              <w:t xml:space="preserve">a </w:t>
            </w:r>
            <w:r w:rsidR="00072F1A">
              <w:t>=0.1 x 15.</w:t>
            </w:r>
            <w:r w:rsidR="000226A8">
              <w:t>4</w:t>
            </w:r>
            <w:r w:rsidR="000226A8">
              <w:rPr>
                <w:vertAlign w:val="subscript"/>
              </w:rPr>
              <w:t xml:space="preserve"> </w:t>
            </w:r>
            <w:r w:rsidR="00072F1A">
              <w:t>/20=0.</w:t>
            </w:r>
            <w:r w:rsidR="000226A8">
              <w:t xml:space="preserve">077 </w:t>
            </w:r>
            <w:proofErr w:type="spellStart"/>
            <w:r w:rsidR="000226A8">
              <w:t>mol.L</w:t>
            </w:r>
            <w:proofErr w:type="spellEnd"/>
            <w:r w:rsidR="000226A8" w:rsidRPr="00A864C4">
              <w:rPr>
                <w:vertAlign w:val="superscript"/>
              </w:rPr>
              <w:t>-1</w:t>
            </w:r>
            <w:r w:rsidR="00072F1A">
              <w:t>.</w:t>
            </w:r>
          </w:p>
        </w:tc>
        <w:tc>
          <w:tcPr>
            <w:tcW w:w="720" w:type="dxa"/>
          </w:tcPr>
          <w:p w:rsidR="00237B06" w:rsidRDefault="000674D1">
            <w:r>
              <w:t>¾</w:t>
            </w:r>
          </w:p>
          <w:p w:rsidR="000674D1" w:rsidRDefault="000674D1"/>
        </w:tc>
      </w:tr>
      <w:tr w:rsidR="000674D1" w:rsidTr="00330650">
        <w:trPr>
          <w:trHeight w:val="1630"/>
        </w:trPr>
        <w:tc>
          <w:tcPr>
            <w:tcW w:w="1350" w:type="dxa"/>
          </w:tcPr>
          <w:p w:rsidR="000674D1" w:rsidRDefault="000674D1">
            <w:r>
              <w:rPr>
                <w:b/>
                <w:bCs/>
                <w:sz w:val="26"/>
                <w:szCs w:val="26"/>
              </w:rPr>
              <w:t xml:space="preserve">2.5 </w:t>
            </w:r>
          </w:p>
          <w:p w:rsidR="000674D1" w:rsidRDefault="000674D1" w:rsidP="00C848B2"/>
        </w:tc>
        <w:tc>
          <w:tcPr>
            <w:tcW w:w="7650" w:type="dxa"/>
          </w:tcPr>
          <w:p w:rsidR="000674D1" w:rsidRDefault="000674D1" w:rsidP="001F19E1">
            <w:pPr>
              <w:widowControl w:val="0"/>
              <w:autoSpaceDE w:val="0"/>
              <w:autoSpaceDN w:val="0"/>
              <w:adjustRightInd w:val="0"/>
              <w:jc w:val="both"/>
            </w:pPr>
            <w:r>
              <w:t>L</w:t>
            </w:r>
            <w:r w:rsidRPr="00A1540E">
              <w:t>a masse d’a</w:t>
            </w:r>
            <w:r>
              <w:t xml:space="preserve">cide </w:t>
            </w:r>
            <w:proofErr w:type="spellStart"/>
            <w:r>
              <w:t>sulfamique</w:t>
            </w:r>
            <w:proofErr w:type="spellEnd"/>
            <w:r>
              <w:t xml:space="preserve"> présente dans un volume de 200 </w:t>
            </w:r>
            <w:proofErr w:type="spellStart"/>
            <w:r>
              <w:t>mL</w:t>
            </w:r>
            <w:proofErr w:type="spellEnd"/>
            <w:r>
              <w:t xml:space="preserve"> de S est : </w:t>
            </w:r>
          </w:p>
          <w:p w:rsidR="000674D1" w:rsidRPr="00330650" w:rsidRDefault="000674D1" w:rsidP="001F19E1">
            <w:pPr>
              <w:widowControl w:val="0"/>
              <w:autoSpaceDE w:val="0"/>
              <w:autoSpaceDN w:val="0"/>
              <w:adjustRightInd w:val="0"/>
              <w:jc w:val="both"/>
              <w:rPr>
                <w:lang w:val="en-US"/>
              </w:rPr>
            </w:pPr>
            <w:r w:rsidRPr="00330650">
              <w:rPr>
                <w:lang w:val="en-US"/>
              </w:rPr>
              <w:t>m</w:t>
            </w:r>
            <w:r w:rsidRPr="00330650">
              <w:rPr>
                <w:vertAlign w:val="subscript"/>
                <w:lang w:val="en-US"/>
              </w:rPr>
              <w:t>a</w:t>
            </w:r>
            <w:r w:rsidR="00330650">
              <w:rPr>
                <w:vertAlign w:val="subscript"/>
                <w:lang w:val="en-US"/>
              </w:rPr>
              <w:t xml:space="preserve"> </w:t>
            </w:r>
            <w:r w:rsidRPr="00330650">
              <w:rPr>
                <w:lang w:val="en-US"/>
              </w:rPr>
              <w:t>= C</w:t>
            </w:r>
            <w:r w:rsidRPr="00330650">
              <w:rPr>
                <w:vertAlign w:val="subscript"/>
                <w:lang w:val="en-US"/>
              </w:rPr>
              <w:t xml:space="preserve">a </w:t>
            </w:r>
            <w:r w:rsidR="00330650" w:rsidRPr="00330650">
              <w:rPr>
                <w:lang w:val="en-US"/>
              </w:rPr>
              <w:t>x V x</w:t>
            </w:r>
            <w:r w:rsidRPr="00330650">
              <w:rPr>
                <w:lang w:val="en-US"/>
              </w:rPr>
              <w:t xml:space="preserve"> M</w:t>
            </w:r>
            <w:r w:rsidRPr="00330650">
              <w:rPr>
                <w:vertAlign w:val="subscript"/>
                <w:lang w:val="en-US"/>
              </w:rPr>
              <w:t>NH2-SO3H</w:t>
            </w:r>
          </w:p>
          <w:p w:rsidR="000674D1" w:rsidRPr="00BC226F" w:rsidRDefault="000674D1" w:rsidP="00330650">
            <w:pPr>
              <w:widowControl w:val="0"/>
              <w:autoSpaceDE w:val="0"/>
              <w:autoSpaceDN w:val="0"/>
              <w:adjustRightInd w:val="0"/>
              <w:jc w:val="both"/>
            </w:pPr>
            <w:r>
              <w:t>m</w:t>
            </w:r>
            <w:r>
              <w:rPr>
                <w:vertAlign w:val="subscript"/>
              </w:rPr>
              <w:t>a</w:t>
            </w:r>
            <w:r w:rsidR="00330650">
              <w:rPr>
                <w:vertAlign w:val="subscript"/>
              </w:rPr>
              <w:t xml:space="preserve"> </w:t>
            </w:r>
            <w:r>
              <w:t>=</w:t>
            </w:r>
            <w:r w:rsidR="00330650">
              <w:t xml:space="preserve"> </w:t>
            </w:r>
            <w:r>
              <w:t xml:space="preserve">0,077 x 0,2 x 97= 1.49 g </w:t>
            </w:r>
          </w:p>
          <w:p w:rsidR="000674D1" w:rsidRDefault="000674D1" w:rsidP="001F19E1">
            <w:pPr>
              <w:widowControl w:val="0"/>
              <w:autoSpaceDE w:val="0"/>
              <w:autoSpaceDN w:val="0"/>
              <w:adjustRightInd w:val="0"/>
              <w:jc w:val="both"/>
            </w:pPr>
            <w:r>
              <w:t>L</w:t>
            </w:r>
            <w:r w:rsidRPr="00A1540E">
              <w:t xml:space="preserve">e pourcentage de </w:t>
            </w:r>
            <w:r>
              <w:t>H</w:t>
            </w:r>
            <w:r w:rsidR="00330650">
              <w:t>A</w:t>
            </w:r>
            <w:r>
              <w:t xml:space="preserve"> </w:t>
            </w:r>
            <w:r w:rsidRPr="00A1540E">
              <w:t>dans le détartrant</w:t>
            </w:r>
            <w:r>
              <w:t xml:space="preserve"> étudié est :</w:t>
            </w:r>
          </w:p>
          <w:p w:rsidR="000674D1" w:rsidRPr="00330650" w:rsidRDefault="00330650" w:rsidP="001F19E1">
            <w:pPr>
              <w:widowControl w:val="0"/>
              <w:autoSpaceDE w:val="0"/>
              <w:autoSpaceDN w:val="0"/>
              <w:adjustRightInd w:val="0"/>
              <w:jc w:val="both"/>
            </w:pPr>
            <w:r w:rsidRPr="00330650">
              <w:t xml:space="preserve">% m </w:t>
            </w:r>
            <w:r w:rsidR="000674D1" w:rsidRPr="00330650">
              <w:t>H</w:t>
            </w:r>
            <w:r w:rsidRPr="00330650">
              <w:t>A</w:t>
            </w:r>
            <w:r>
              <w:t xml:space="preserve"> </w:t>
            </w:r>
            <w:r w:rsidR="000674D1" w:rsidRPr="00330650">
              <w:t>=</w:t>
            </w:r>
            <w:r>
              <w:t xml:space="preserve"> </w:t>
            </w:r>
            <w:r w:rsidR="000674D1" w:rsidRPr="00330650">
              <w:t xml:space="preserve"> </w:t>
            </w:r>
            <w:proofErr w:type="spellStart"/>
            <w:r w:rsidR="000674D1" w:rsidRPr="00330650">
              <w:t>m</w:t>
            </w:r>
            <w:r w:rsidR="000674D1" w:rsidRPr="00330650">
              <w:rPr>
                <w:vertAlign w:val="subscript"/>
              </w:rPr>
              <w:t>H</w:t>
            </w:r>
            <w:r w:rsidRPr="00330650">
              <w:rPr>
                <w:vertAlign w:val="subscript"/>
              </w:rPr>
              <w:t>A</w:t>
            </w:r>
            <w:proofErr w:type="spellEnd"/>
            <w:r w:rsidR="000674D1" w:rsidRPr="00330650">
              <w:t>/</w:t>
            </w:r>
            <w:proofErr w:type="spellStart"/>
            <w:r>
              <w:t>m</w:t>
            </w:r>
            <w:r>
              <w:rPr>
                <w:vertAlign w:val="subscript"/>
              </w:rPr>
              <w:t>dé</w:t>
            </w:r>
            <w:r w:rsidRPr="00330650">
              <w:rPr>
                <w:vertAlign w:val="subscript"/>
              </w:rPr>
              <w:t>tartrant</w:t>
            </w:r>
            <w:proofErr w:type="spellEnd"/>
            <w:r w:rsidR="000674D1" w:rsidRPr="00330650">
              <w:t xml:space="preserve"> x 100</w:t>
            </w:r>
          </w:p>
          <w:p w:rsidR="000674D1" w:rsidRDefault="00330650" w:rsidP="00330650">
            <w:pPr>
              <w:widowControl w:val="0"/>
              <w:autoSpaceDE w:val="0"/>
              <w:autoSpaceDN w:val="0"/>
              <w:adjustRightInd w:val="0"/>
              <w:jc w:val="both"/>
            </w:pPr>
            <w:r>
              <w:t xml:space="preserve">% m </w:t>
            </w:r>
            <w:r w:rsidR="000674D1">
              <w:t>H</w:t>
            </w:r>
            <w:r>
              <w:t xml:space="preserve">A </w:t>
            </w:r>
            <w:r w:rsidR="000674D1">
              <w:t>=</w:t>
            </w:r>
            <w:r>
              <w:t xml:space="preserve"> </w:t>
            </w:r>
            <w:r w:rsidR="000674D1">
              <w:t>1.49/1.6</w:t>
            </w:r>
            <w:r>
              <w:t xml:space="preserve"> x 100 </w:t>
            </w:r>
            <w:r w:rsidR="000674D1">
              <w:t>=</w:t>
            </w:r>
            <w:r>
              <w:t xml:space="preserve"> </w:t>
            </w:r>
            <w:r w:rsidR="000674D1" w:rsidRPr="00355993">
              <w:t>93</w:t>
            </w:r>
            <w:r w:rsidR="000674D1">
              <w:t>.12 %</w:t>
            </w:r>
            <w:r>
              <w:t>.</w:t>
            </w:r>
          </w:p>
        </w:tc>
        <w:tc>
          <w:tcPr>
            <w:tcW w:w="720" w:type="dxa"/>
          </w:tcPr>
          <w:p w:rsidR="000674D1" w:rsidRDefault="000674D1">
            <w:r>
              <w:t>¾</w:t>
            </w:r>
          </w:p>
          <w:p w:rsidR="000674D1" w:rsidRDefault="000674D1"/>
          <w:p w:rsidR="000674D1" w:rsidRDefault="000674D1"/>
          <w:p w:rsidR="000674D1" w:rsidRDefault="000674D1"/>
          <w:p w:rsidR="000674D1" w:rsidRDefault="000674D1"/>
          <w:p w:rsidR="000674D1" w:rsidRDefault="000674D1" w:rsidP="00330650"/>
        </w:tc>
      </w:tr>
      <w:tr w:rsidR="00330650" w:rsidTr="00330650">
        <w:trPr>
          <w:trHeight w:val="703"/>
        </w:trPr>
        <w:tc>
          <w:tcPr>
            <w:tcW w:w="1350" w:type="dxa"/>
          </w:tcPr>
          <w:p w:rsidR="00330650" w:rsidRPr="00014417" w:rsidRDefault="00330650">
            <w:pPr>
              <w:rPr>
                <w:b/>
                <w:bCs/>
                <w:sz w:val="26"/>
                <w:szCs w:val="26"/>
              </w:rPr>
            </w:pPr>
            <w:r w:rsidRPr="00014417">
              <w:rPr>
                <w:b/>
                <w:bCs/>
                <w:sz w:val="26"/>
                <w:szCs w:val="26"/>
              </w:rPr>
              <w:t>2.6</w:t>
            </w:r>
          </w:p>
        </w:tc>
        <w:tc>
          <w:tcPr>
            <w:tcW w:w="7650" w:type="dxa"/>
          </w:tcPr>
          <w:p w:rsidR="00330650" w:rsidRPr="00330650" w:rsidRDefault="00330650" w:rsidP="001F19E1">
            <w:pPr>
              <w:widowControl w:val="0"/>
              <w:autoSpaceDE w:val="0"/>
              <w:autoSpaceDN w:val="0"/>
              <w:adjustRightInd w:val="0"/>
              <w:jc w:val="both"/>
              <w:rPr>
                <w:color w:val="FF0000"/>
              </w:rPr>
            </w:pPr>
            <w:r w:rsidRPr="00330650">
              <w:rPr>
                <w:color w:val="FF0000"/>
                <w:position w:val="-24"/>
              </w:rPr>
              <w:object w:dxaOrig="3720" w:dyaOrig="620">
                <v:shape id="_x0000_i1026" type="#_x0000_t75" style="width:186pt;height:30.75pt" o:ole="">
                  <v:imagedata r:id="rId15" o:title=""/>
                </v:shape>
                <o:OLEObject Type="Embed" ProgID="Equation.3" ShapeID="_x0000_i1026" DrawAspect="Content" ObjectID="_1545642617" r:id="rId16"/>
              </w:object>
            </w:r>
            <w:r w:rsidRPr="00014417">
              <w:t xml:space="preserve"> Acceptable</w:t>
            </w:r>
          </w:p>
        </w:tc>
        <w:tc>
          <w:tcPr>
            <w:tcW w:w="720" w:type="dxa"/>
          </w:tcPr>
          <w:p w:rsidR="00330650" w:rsidRPr="00014417" w:rsidRDefault="00330650">
            <w:r w:rsidRPr="00014417">
              <w:t>¼</w:t>
            </w:r>
          </w:p>
        </w:tc>
      </w:tr>
      <w:tr w:rsidR="00CF6574" w:rsidTr="003F3F2B">
        <w:trPr>
          <w:trHeight w:val="730"/>
        </w:trPr>
        <w:tc>
          <w:tcPr>
            <w:tcW w:w="1350" w:type="dxa"/>
          </w:tcPr>
          <w:p w:rsidR="00CF6574" w:rsidRDefault="00B7413A">
            <w:pPr>
              <w:rPr>
                <w:b/>
                <w:bCs/>
                <w:sz w:val="26"/>
                <w:szCs w:val="26"/>
              </w:rPr>
            </w:pPr>
            <w:r>
              <w:rPr>
                <w:b/>
                <w:bCs/>
                <w:sz w:val="26"/>
                <w:szCs w:val="26"/>
              </w:rPr>
              <w:t xml:space="preserve">3.1 </w:t>
            </w:r>
          </w:p>
        </w:tc>
        <w:tc>
          <w:tcPr>
            <w:tcW w:w="7650" w:type="dxa"/>
          </w:tcPr>
          <w:p w:rsidR="00CF6574" w:rsidRDefault="00CF6574" w:rsidP="009E6658">
            <w:pPr>
              <w:widowControl w:val="0"/>
              <w:autoSpaceDE w:val="0"/>
              <w:autoSpaceDN w:val="0"/>
              <w:adjustRightInd w:val="0"/>
              <w:jc w:val="both"/>
            </w:pPr>
            <w:r>
              <w:t>une masse m=2</w:t>
            </w:r>
            <w:r w:rsidR="00295065">
              <w:t>.</w:t>
            </w:r>
            <w:r>
              <w:t>1</w:t>
            </w:r>
            <w:r w:rsidR="00AC0EAF">
              <w:t xml:space="preserve"> </w:t>
            </w:r>
            <w:r w:rsidR="00295065">
              <w:t>g</w:t>
            </w:r>
            <w:r>
              <w:t xml:space="preserve"> de </w:t>
            </w:r>
            <w:r w:rsidRPr="00F57326">
              <w:t>CaCO</w:t>
            </w:r>
            <w:r w:rsidRPr="00F57326">
              <w:rPr>
                <w:vertAlign w:val="subscript"/>
              </w:rPr>
              <w:t>3</w:t>
            </w:r>
            <w:r>
              <w:t xml:space="preserve"> contient : </w:t>
            </w:r>
          </w:p>
          <w:p w:rsidR="00CF6574" w:rsidRDefault="00CF6574" w:rsidP="00E64161">
            <w:pPr>
              <w:widowControl w:val="0"/>
              <w:autoSpaceDE w:val="0"/>
              <w:autoSpaceDN w:val="0"/>
              <w:adjustRightInd w:val="0"/>
              <w:jc w:val="both"/>
            </w:pPr>
            <w:r>
              <w:t xml:space="preserve">n </w:t>
            </w:r>
            <w:r w:rsidRPr="00CF6574">
              <w:rPr>
                <w:vertAlign w:val="subscript"/>
              </w:rPr>
              <w:t>CaCO3</w:t>
            </w:r>
            <w:r>
              <w:t>=2</w:t>
            </w:r>
            <w:r w:rsidR="00295065">
              <w:t>.</w:t>
            </w:r>
            <w:r>
              <w:t>1/100</w:t>
            </w:r>
            <w:r w:rsidR="00E64161">
              <w:t xml:space="preserve"> </w:t>
            </w:r>
            <w:r>
              <w:t>=</w:t>
            </w:r>
            <w:r w:rsidR="00E64161">
              <w:t xml:space="preserve"> </w:t>
            </w:r>
            <w:r>
              <w:t>21</w:t>
            </w:r>
            <w:r w:rsidR="00E64161">
              <w:t>x</w:t>
            </w:r>
            <w:r>
              <w:t>10</w:t>
            </w:r>
            <w:r>
              <w:rPr>
                <w:vertAlign w:val="superscript"/>
              </w:rPr>
              <w:t>-</w:t>
            </w:r>
            <w:r w:rsidR="00295065">
              <w:rPr>
                <w:vertAlign w:val="superscript"/>
              </w:rPr>
              <w:t>3</w:t>
            </w:r>
            <w:r>
              <w:t xml:space="preserve"> mol.</w:t>
            </w:r>
          </w:p>
          <w:p w:rsidR="00CF6574" w:rsidRDefault="00CF6574" w:rsidP="009E6658">
            <w:pPr>
              <w:widowControl w:val="0"/>
              <w:autoSpaceDE w:val="0"/>
              <w:autoSpaceDN w:val="0"/>
              <w:adjustRightInd w:val="0"/>
              <w:jc w:val="both"/>
            </w:pPr>
            <w:r>
              <w:t>D’</w:t>
            </w:r>
            <w:r w:rsidR="00582830">
              <w:t>après</w:t>
            </w:r>
            <w:r>
              <w:t xml:space="preserve"> la </w:t>
            </w:r>
            <w:r w:rsidR="00582830">
              <w:t>stœchiométrie</w:t>
            </w:r>
            <w:r>
              <w:t xml:space="preserve"> de la </w:t>
            </w:r>
            <w:r w:rsidR="00582830">
              <w:t>réaction</w:t>
            </w:r>
            <w:r w:rsidR="00833394">
              <w:t xml:space="preserve"> </w:t>
            </w:r>
            <w:r w:rsidR="00143B6F" w:rsidRPr="00143B6F">
              <w:t>(1).</w:t>
            </w:r>
            <w:r w:rsidR="00143B6F">
              <w:t xml:space="preserve"> </w:t>
            </w:r>
          </w:p>
          <w:p w:rsidR="00CF6574" w:rsidRPr="00E64161" w:rsidRDefault="006E127A" w:rsidP="00295065">
            <w:pPr>
              <w:widowControl w:val="0"/>
              <w:autoSpaceDE w:val="0"/>
              <w:autoSpaceDN w:val="0"/>
              <w:adjustRightInd w:val="0"/>
              <w:jc w:val="both"/>
              <w:rPr>
                <w:lang w:val="en-US"/>
              </w:rPr>
            </w:pPr>
            <w:proofErr w:type="spellStart"/>
            <w:proofErr w:type="gramStart"/>
            <w:r w:rsidRPr="00E64161">
              <w:rPr>
                <w:lang w:val="en-US"/>
              </w:rPr>
              <w:t>nAH</w:t>
            </w:r>
            <w:proofErr w:type="spellEnd"/>
            <w:r w:rsidRPr="00E64161">
              <w:rPr>
                <w:lang w:val="en-US"/>
              </w:rPr>
              <w:t>=</w:t>
            </w:r>
            <w:proofErr w:type="gramEnd"/>
            <w:r w:rsidRPr="00E64161">
              <w:rPr>
                <w:lang w:val="en-US"/>
              </w:rPr>
              <w:t>2 n</w:t>
            </w:r>
            <w:r w:rsidR="00CF6574" w:rsidRPr="00E64161">
              <w:rPr>
                <w:vertAlign w:val="subscript"/>
                <w:lang w:val="en-US"/>
              </w:rPr>
              <w:t>CaCO3</w:t>
            </w:r>
            <w:r w:rsidR="00CF6574" w:rsidRPr="00E64161">
              <w:rPr>
                <w:lang w:val="en-US"/>
              </w:rPr>
              <w:t>=2</w:t>
            </w:r>
            <w:r w:rsidR="00295065" w:rsidRPr="00E64161">
              <w:rPr>
                <w:lang w:val="en-US"/>
              </w:rPr>
              <w:t xml:space="preserve"> </w:t>
            </w:r>
            <w:r w:rsidR="00CF6574" w:rsidRPr="00E64161">
              <w:rPr>
                <w:lang w:val="en-US"/>
              </w:rPr>
              <w:t>x</w:t>
            </w:r>
            <w:r w:rsidR="00295065" w:rsidRPr="00E64161">
              <w:rPr>
                <w:lang w:val="en-US"/>
              </w:rPr>
              <w:t xml:space="preserve"> </w:t>
            </w:r>
            <w:r w:rsidR="00CF6574" w:rsidRPr="00E64161">
              <w:rPr>
                <w:lang w:val="en-US"/>
              </w:rPr>
              <w:t>2</w:t>
            </w:r>
            <w:r w:rsidR="00295065" w:rsidRPr="00E64161">
              <w:rPr>
                <w:lang w:val="en-US"/>
              </w:rPr>
              <w:t>.</w:t>
            </w:r>
            <w:r w:rsidR="00CF6574" w:rsidRPr="00E64161">
              <w:rPr>
                <w:lang w:val="en-US"/>
              </w:rPr>
              <w:t>1.10</w:t>
            </w:r>
            <w:r w:rsidR="00CF6574" w:rsidRPr="00E64161">
              <w:rPr>
                <w:vertAlign w:val="superscript"/>
                <w:lang w:val="en-US"/>
              </w:rPr>
              <w:t>-</w:t>
            </w:r>
            <w:r w:rsidR="00295065" w:rsidRPr="00E64161">
              <w:rPr>
                <w:vertAlign w:val="superscript"/>
                <w:lang w:val="en-US"/>
              </w:rPr>
              <w:t>3</w:t>
            </w:r>
            <w:r w:rsidR="00CF6574" w:rsidRPr="00E64161">
              <w:rPr>
                <w:lang w:val="en-US"/>
              </w:rPr>
              <w:t>=</w:t>
            </w:r>
            <w:r w:rsidRPr="00E64161">
              <w:rPr>
                <w:lang w:val="en-US"/>
              </w:rPr>
              <w:t xml:space="preserve"> </w:t>
            </w:r>
            <w:r w:rsidR="00CF6574" w:rsidRPr="00E64161">
              <w:rPr>
                <w:lang w:val="en-US"/>
              </w:rPr>
              <w:t>4</w:t>
            </w:r>
            <w:r w:rsidR="00687891" w:rsidRPr="00E64161">
              <w:rPr>
                <w:lang w:val="en-US"/>
              </w:rPr>
              <w:t>.</w:t>
            </w:r>
            <w:r w:rsidR="00CF6574" w:rsidRPr="00E64161">
              <w:rPr>
                <w:lang w:val="en-US"/>
              </w:rPr>
              <w:t xml:space="preserve">2 </w:t>
            </w:r>
            <w:r w:rsidR="00E64161" w:rsidRPr="00E64161">
              <w:rPr>
                <w:lang w:val="en-US"/>
              </w:rPr>
              <w:t xml:space="preserve">x </w:t>
            </w:r>
            <w:r w:rsidR="00CF6574" w:rsidRPr="00E64161">
              <w:rPr>
                <w:lang w:val="en-US"/>
              </w:rPr>
              <w:t>10</w:t>
            </w:r>
            <w:r w:rsidR="00CF6574" w:rsidRPr="00E64161">
              <w:rPr>
                <w:vertAlign w:val="superscript"/>
                <w:lang w:val="en-US"/>
              </w:rPr>
              <w:t>-</w:t>
            </w:r>
            <w:r w:rsidR="00295065" w:rsidRPr="00E64161">
              <w:rPr>
                <w:vertAlign w:val="superscript"/>
                <w:lang w:val="en-US"/>
              </w:rPr>
              <w:t>3</w:t>
            </w:r>
            <w:r w:rsidR="00CF6574" w:rsidRPr="00E64161">
              <w:rPr>
                <w:vertAlign w:val="superscript"/>
                <w:lang w:val="en-US"/>
              </w:rPr>
              <w:t xml:space="preserve"> </w:t>
            </w:r>
            <w:r w:rsidR="00CF6574" w:rsidRPr="00E64161">
              <w:rPr>
                <w:lang w:val="en-US"/>
              </w:rPr>
              <w:t xml:space="preserve">mol. </w:t>
            </w:r>
          </w:p>
          <w:p w:rsidR="00582830" w:rsidRDefault="00330650" w:rsidP="009E6658">
            <w:pPr>
              <w:widowControl w:val="0"/>
              <w:autoSpaceDE w:val="0"/>
              <w:autoSpaceDN w:val="0"/>
              <w:adjustRightInd w:val="0"/>
              <w:jc w:val="both"/>
            </w:pPr>
            <w:r>
              <w:t xml:space="preserve">Ce nombre de mol </w:t>
            </w:r>
            <w:r w:rsidR="00582830">
              <w:t>H</w:t>
            </w:r>
            <w:r>
              <w:t>A</w:t>
            </w:r>
            <w:r w:rsidR="00582830">
              <w:t xml:space="preserve"> est trouvé dans le volume V de la solution C.</w:t>
            </w:r>
          </w:p>
          <w:p w:rsidR="00CF6574" w:rsidRPr="00CF6574" w:rsidRDefault="00582830" w:rsidP="00E64161">
            <w:pPr>
              <w:widowControl w:val="0"/>
              <w:autoSpaceDE w:val="0"/>
              <w:autoSpaceDN w:val="0"/>
              <w:adjustRightInd w:val="0"/>
              <w:jc w:val="both"/>
            </w:pPr>
            <w:r>
              <w:t>V</w:t>
            </w:r>
            <w:r w:rsidR="00330650">
              <w:t xml:space="preserve"> </w:t>
            </w:r>
            <w:r>
              <w:t>=</w:t>
            </w:r>
            <w:r w:rsidR="00330650">
              <w:t xml:space="preserve"> </w:t>
            </w:r>
            <w:r>
              <w:t>n/C</w:t>
            </w:r>
            <w:r w:rsidR="00330650">
              <w:t xml:space="preserve"> </w:t>
            </w:r>
            <w:r>
              <w:t>=</w:t>
            </w:r>
            <w:r w:rsidR="00330650">
              <w:t xml:space="preserve"> </w:t>
            </w:r>
            <w:r>
              <w:t>4</w:t>
            </w:r>
            <w:r w:rsidR="00B7413A">
              <w:t>.</w:t>
            </w:r>
            <w:r>
              <w:t xml:space="preserve">2 </w:t>
            </w:r>
            <w:r w:rsidR="00E64161">
              <w:t>x</w:t>
            </w:r>
            <w:r>
              <w:t>10</w:t>
            </w:r>
            <w:r>
              <w:rPr>
                <w:vertAlign w:val="superscript"/>
              </w:rPr>
              <w:t>-</w:t>
            </w:r>
            <w:r w:rsidR="00295065">
              <w:rPr>
                <w:vertAlign w:val="superscript"/>
              </w:rPr>
              <w:t>3</w:t>
            </w:r>
            <w:r>
              <w:t>/</w:t>
            </w:r>
            <w:r w:rsidR="00295065">
              <w:t>7.7</w:t>
            </w:r>
            <w:r w:rsidR="00E64161">
              <w:t>x</w:t>
            </w:r>
            <w:r w:rsidR="00AF7A69">
              <w:t>10</w:t>
            </w:r>
            <w:r w:rsidR="00AF7A69">
              <w:rPr>
                <w:vertAlign w:val="superscript"/>
              </w:rPr>
              <w:t>-2</w:t>
            </w:r>
            <w:r w:rsidR="00330650">
              <w:rPr>
                <w:vertAlign w:val="superscript"/>
              </w:rPr>
              <w:t xml:space="preserve"> </w:t>
            </w:r>
            <w:r w:rsidR="00AF7A69">
              <w:t>=</w:t>
            </w:r>
            <w:r w:rsidR="00330650">
              <w:t xml:space="preserve"> </w:t>
            </w:r>
            <w:r w:rsidR="00295065">
              <w:t>0.</w:t>
            </w:r>
            <w:r w:rsidR="00B7413A">
              <w:t>0</w:t>
            </w:r>
            <w:r w:rsidR="00295065">
              <w:t>545 L</w:t>
            </w:r>
            <w:r w:rsidR="00330650">
              <w:t xml:space="preserve"> </w:t>
            </w:r>
            <w:r w:rsidR="00B7413A">
              <w:t>=</w:t>
            </w:r>
            <w:r w:rsidR="00330650">
              <w:t xml:space="preserve"> </w:t>
            </w:r>
            <w:r w:rsidR="00B7413A">
              <w:t>54</w:t>
            </w:r>
            <w:r w:rsidR="00295065">
              <w:t>.</w:t>
            </w:r>
            <w:r w:rsidR="00330650">
              <w:t>5</w:t>
            </w:r>
            <w:r w:rsidR="00B7413A">
              <w:t>mL.</w:t>
            </w:r>
          </w:p>
        </w:tc>
        <w:tc>
          <w:tcPr>
            <w:tcW w:w="720" w:type="dxa"/>
          </w:tcPr>
          <w:p w:rsidR="00CF6574" w:rsidRDefault="00AB399F">
            <w:r>
              <w:t>¾</w:t>
            </w:r>
          </w:p>
          <w:p w:rsidR="00AB399F" w:rsidRDefault="00AB399F"/>
        </w:tc>
      </w:tr>
      <w:tr w:rsidR="002A7A05" w:rsidTr="00330650">
        <w:trPr>
          <w:trHeight w:val="820"/>
        </w:trPr>
        <w:tc>
          <w:tcPr>
            <w:tcW w:w="1350" w:type="dxa"/>
          </w:tcPr>
          <w:p w:rsidR="002A7A05" w:rsidRDefault="0032009B">
            <w:pPr>
              <w:rPr>
                <w:b/>
                <w:bCs/>
                <w:sz w:val="26"/>
                <w:szCs w:val="26"/>
              </w:rPr>
            </w:pPr>
            <w:r>
              <w:rPr>
                <w:b/>
                <w:bCs/>
                <w:sz w:val="26"/>
                <w:szCs w:val="26"/>
              </w:rPr>
              <w:t>3.</w:t>
            </w:r>
            <w:r w:rsidR="002A7A05">
              <w:rPr>
                <w:b/>
                <w:bCs/>
                <w:sz w:val="26"/>
                <w:szCs w:val="26"/>
              </w:rPr>
              <w:t>2</w:t>
            </w:r>
          </w:p>
        </w:tc>
        <w:tc>
          <w:tcPr>
            <w:tcW w:w="7650" w:type="dxa"/>
          </w:tcPr>
          <w:p w:rsidR="002A7A05" w:rsidRDefault="00330650" w:rsidP="00025BDC">
            <w:pPr>
              <w:widowControl w:val="0"/>
              <w:autoSpaceDE w:val="0"/>
              <w:autoSpaceDN w:val="0"/>
              <w:adjustRightInd w:val="0"/>
              <w:jc w:val="both"/>
            </w:pPr>
            <w:r>
              <w:t xml:space="preserve">La masse de </w:t>
            </w:r>
            <w:r w:rsidR="00025BDC">
              <w:t>H</w:t>
            </w:r>
            <w:r>
              <w:t>A</w:t>
            </w:r>
            <w:r w:rsidR="00025BDC">
              <w:t xml:space="preserve"> </w:t>
            </w:r>
            <w:r w:rsidR="00CA4AC5">
              <w:t>utilisée</w:t>
            </w:r>
            <w:r>
              <w:t xml:space="preserve"> </w:t>
            </w:r>
            <w:r w:rsidR="00025BDC">
              <w:t>=</w:t>
            </w:r>
            <w:r w:rsidR="00BC436E">
              <w:t xml:space="preserve"> </w:t>
            </w:r>
            <w:r w:rsidR="00025BDC">
              <w:t>4</w:t>
            </w:r>
            <w:r w:rsidR="0032009B">
              <w:t>.</w:t>
            </w:r>
            <w:r w:rsidR="00025BDC">
              <w:t>2 10</w:t>
            </w:r>
            <w:r w:rsidR="00025BDC">
              <w:rPr>
                <w:vertAlign w:val="superscript"/>
              </w:rPr>
              <w:t>-3</w:t>
            </w:r>
            <w:r w:rsidR="00E64161">
              <w:rPr>
                <w:vertAlign w:val="superscript"/>
              </w:rPr>
              <w:t xml:space="preserve"> </w:t>
            </w:r>
            <w:r w:rsidR="00025BDC">
              <w:t>x</w:t>
            </w:r>
            <w:r w:rsidR="00AC08FC">
              <w:t xml:space="preserve"> </w:t>
            </w:r>
            <w:r w:rsidR="0032009B">
              <w:t>97=</w:t>
            </w:r>
            <w:r w:rsidR="00E64161">
              <w:t xml:space="preserve"> </w:t>
            </w:r>
            <w:r w:rsidR="0032009B">
              <w:t>0.407</w:t>
            </w:r>
            <w:r w:rsidR="00025BDC">
              <w:t xml:space="preserve"> g</w:t>
            </w:r>
          </w:p>
          <w:p w:rsidR="00327E3C" w:rsidRDefault="00BC436E" w:rsidP="00330650">
            <w:pPr>
              <w:widowControl w:val="0"/>
              <w:autoSpaceDE w:val="0"/>
              <w:autoSpaceDN w:val="0"/>
              <w:adjustRightInd w:val="0"/>
              <w:jc w:val="both"/>
            </w:pPr>
            <w:r>
              <w:t>La masse du détartrant</w:t>
            </w:r>
            <w:r w:rsidR="00330650">
              <w:t xml:space="preserve"> </w:t>
            </w:r>
            <w:r>
              <w:t>=</w:t>
            </w:r>
            <w:r w:rsidR="00330650">
              <w:t xml:space="preserve"> </w:t>
            </w:r>
            <w:proofErr w:type="spellStart"/>
            <w:r w:rsidR="00330650">
              <w:t>mHA</w:t>
            </w:r>
            <w:proofErr w:type="spellEnd"/>
            <w:r w:rsidR="0032009B">
              <w:t xml:space="preserve"> x100 /pourcentage massique=</w:t>
            </w:r>
            <w:r w:rsidR="00E64161">
              <w:t xml:space="preserve"> </w:t>
            </w:r>
            <w:r w:rsidR="0032009B">
              <w:t>0.407</w:t>
            </w:r>
            <w:r w:rsidR="009A43C1">
              <w:t>/94</w:t>
            </w:r>
            <w:r w:rsidR="00E64161">
              <w:t xml:space="preserve"> </w:t>
            </w:r>
            <w:r w:rsidR="00327E3C">
              <w:t>x100</w:t>
            </w:r>
          </w:p>
          <w:p w:rsidR="00025BDC" w:rsidRPr="00025BDC" w:rsidRDefault="009A43C1" w:rsidP="00025BDC">
            <w:pPr>
              <w:widowControl w:val="0"/>
              <w:autoSpaceDE w:val="0"/>
              <w:autoSpaceDN w:val="0"/>
              <w:adjustRightInd w:val="0"/>
              <w:jc w:val="both"/>
            </w:pPr>
            <w:r>
              <w:t>=</w:t>
            </w:r>
            <w:r w:rsidR="00327E3C">
              <w:t>0.4</w:t>
            </w:r>
            <w:r>
              <w:t xml:space="preserve">334 g </w:t>
            </w:r>
          </w:p>
        </w:tc>
        <w:tc>
          <w:tcPr>
            <w:tcW w:w="720" w:type="dxa"/>
          </w:tcPr>
          <w:p w:rsidR="002A7A05" w:rsidRDefault="00AB399F">
            <w:r>
              <w:t>¾</w:t>
            </w:r>
          </w:p>
          <w:p w:rsidR="00AB399F" w:rsidRDefault="00AB399F"/>
        </w:tc>
      </w:tr>
    </w:tbl>
    <w:p w:rsidR="009E248F" w:rsidRDefault="009E248F"/>
    <w:p w:rsidR="001E4C27" w:rsidRDefault="001E4C27" w:rsidP="00F640F0">
      <w:pPr>
        <w:spacing w:line="240" w:lineRule="auto"/>
        <w:jc w:val="center"/>
        <w:rPr>
          <w:b/>
          <w:bCs/>
          <w:lang w:val="en-US"/>
        </w:rPr>
      </w:pPr>
      <w:r w:rsidRPr="00B85F9B">
        <w:rPr>
          <w:b/>
          <w:bCs/>
        </w:rPr>
        <w:t>Exercice</w:t>
      </w:r>
      <w:r>
        <w:rPr>
          <w:b/>
          <w:bCs/>
          <w:lang w:val="en-US"/>
        </w:rPr>
        <w:t xml:space="preserve"> 3</w:t>
      </w:r>
      <w:r w:rsidRPr="00B85F9B">
        <w:rPr>
          <w:b/>
          <w:bCs/>
          <w:lang w:val="en-US"/>
        </w:rPr>
        <w:t xml:space="preserve"> (</w:t>
      </w:r>
      <w:r w:rsidR="00B51BE8">
        <w:rPr>
          <w:b/>
          <w:bCs/>
          <w:lang w:val="en-US"/>
        </w:rPr>
        <w:t xml:space="preserve">6.5 </w:t>
      </w:r>
      <w:r w:rsidRPr="00B85F9B">
        <w:rPr>
          <w:b/>
          <w:bCs/>
          <w:lang w:val="en-US"/>
        </w:rPr>
        <w:t>points)</w:t>
      </w:r>
    </w:p>
    <w:p w:rsidR="001E4C27" w:rsidRPr="00F640F0" w:rsidRDefault="00F640F0" w:rsidP="00F640F0">
      <w:pPr>
        <w:jc w:val="center"/>
        <w:rPr>
          <w:b/>
          <w:bCs/>
        </w:rPr>
      </w:pPr>
      <w:r w:rsidRPr="00F640F0">
        <w:rPr>
          <w:b/>
          <w:bCs/>
        </w:rPr>
        <w:lastRenderedPageBreak/>
        <w:t>Etude de la réaction de Saponification</w:t>
      </w:r>
    </w:p>
    <w:tbl>
      <w:tblPr>
        <w:tblStyle w:val="TableGrid"/>
        <w:tblW w:w="9720" w:type="dxa"/>
        <w:tblInd w:w="-342" w:type="dxa"/>
        <w:tblLook w:val="04A0"/>
      </w:tblPr>
      <w:tblGrid>
        <w:gridCol w:w="1350"/>
        <w:gridCol w:w="7650"/>
        <w:gridCol w:w="720"/>
      </w:tblGrid>
      <w:tr w:rsidR="00D50CDB" w:rsidTr="00F640F0">
        <w:tc>
          <w:tcPr>
            <w:tcW w:w="1350" w:type="dxa"/>
          </w:tcPr>
          <w:p w:rsidR="00DB25DE" w:rsidRDefault="00DB25DE" w:rsidP="00C848B2">
            <w:r w:rsidRPr="00F82A58">
              <w:rPr>
                <w:b/>
                <w:bCs/>
              </w:rPr>
              <w:t>Partie de la question</w:t>
            </w:r>
          </w:p>
        </w:tc>
        <w:tc>
          <w:tcPr>
            <w:tcW w:w="7650" w:type="dxa"/>
          </w:tcPr>
          <w:p w:rsidR="00DB25DE" w:rsidRDefault="00DB25DE" w:rsidP="00C848B2">
            <w:pPr>
              <w:jc w:val="center"/>
            </w:pPr>
            <w:r w:rsidRPr="00F82A58">
              <w:rPr>
                <w:b/>
                <w:bCs/>
              </w:rPr>
              <w:t>Réponse proposée</w:t>
            </w:r>
          </w:p>
        </w:tc>
        <w:tc>
          <w:tcPr>
            <w:tcW w:w="720" w:type="dxa"/>
          </w:tcPr>
          <w:p w:rsidR="00DB25DE" w:rsidRDefault="00DB25DE" w:rsidP="00C848B2">
            <w:r w:rsidRPr="00F82A58">
              <w:rPr>
                <w:b/>
                <w:bCs/>
              </w:rPr>
              <w:t>Note</w:t>
            </w:r>
          </w:p>
        </w:tc>
      </w:tr>
      <w:tr w:rsidR="00044EAD" w:rsidRPr="007B04AC" w:rsidTr="00F640F0">
        <w:tc>
          <w:tcPr>
            <w:tcW w:w="1350" w:type="dxa"/>
          </w:tcPr>
          <w:p w:rsidR="003E310A" w:rsidRPr="007B04AC" w:rsidRDefault="007913AA">
            <w:pPr>
              <w:rPr>
                <w:b/>
                <w:bCs/>
              </w:rPr>
            </w:pPr>
            <w:r w:rsidRPr="007B04AC">
              <w:rPr>
                <w:b/>
                <w:bCs/>
              </w:rPr>
              <w:t>1.1</w:t>
            </w:r>
            <w:r w:rsidR="00874187" w:rsidRPr="007B04AC">
              <w:rPr>
                <w:b/>
                <w:bCs/>
              </w:rPr>
              <w:t>.1</w:t>
            </w:r>
            <w:r w:rsidRPr="007B04AC">
              <w:rPr>
                <w:b/>
                <w:bCs/>
              </w:rPr>
              <w:t xml:space="preserve"> </w:t>
            </w:r>
          </w:p>
        </w:tc>
        <w:tc>
          <w:tcPr>
            <w:tcW w:w="7650" w:type="dxa"/>
          </w:tcPr>
          <w:p w:rsidR="00874187" w:rsidRPr="007B04AC" w:rsidRDefault="00874187" w:rsidP="00D50CDB">
            <w:pPr>
              <w:jc w:val="both"/>
            </w:pPr>
            <w:r w:rsidRPr="007B04AC">
              <w:t>La tête hydrophile est la partie qui est attirée par l’eau et repoussée par l’huile.</w:t>
            </w:r>
          </w:p>
          <w:p w:rsidR="003E310A" w:rsidRPr="007B04AC" w:rsidRDefault="00874187" w:rsidP="00874187">
            <w:pPr>
              <w:jc w:val="both"/>
            </w:pPr>
            <w:r w:rsidRPr="007B04AC">
              <w:t>La queue hydrophobe est la partie attirée par l’huile et repoussée par l’eau.</w:t>
            </w:r>
          </w:p>
        </w:tc>
        <w:tc>
          <w:tcPr>
            <w:tcW w:w="720" w:type="dxa"/>
          </w:tcPr>
          <w:p w:rsidR="00F70D70" w:rsidRPr="007B04AC" w:rsidRDefault="00F70D70">
            <w:r w:rsidRPr="007B04AC">
              <w:t>½</w:t>
            </w:r>
          </w:p>
          <w:p w:rsidR="00F70D70" w:rsidRPr="007B04AC" w:rsidRDefault="00F70D70"/>
          <w:p w:rsidR="00F70D70" w:rsidRPr="007B04AC" w:rsidRDefault="00F70D70">
            <w:r w:rsidRPr="007B04AC">
              <w:t>½</w:t>
            </w:r>
          </w:p>
        </w:tc>
      </w:tr>
      <w:tr w:rsidR="00044EAD" w:rsidRPr="007B04AC" w:rsidTr="00C848B2">
        <w:tc>
          <w:tcPr>
            <w:tcW w:w="1350" w:type="dxa"/>
          </w:tcPr>
          <w:p w:rsidR="00874187" w:rsidRPr="007B04AC" w:rsidRDefault="00874187" w:rsidP="00C848B2">
            <w:pPr>
              <w:rPr>
                <w:b/>
                <w:bCs/>
              </w:rPr>
            </w:pPr>
            <w:r w:rsidRPr="007B04AC">
              <w:rPr>
                <w:b/>
                <w:bCs/>
              </w:rPr>
              <w:t>1.1.2</w:t>
            </w:r>
          </w:p>
        </w:tc>
        <w:tc>
          <w:tcPr>
            <w:tcW w:w="7650" w:type="dxa"/>
          </w:tcPr>
          <w:p w:rsidR="00874187" w:rsidRPr="007B04AC" w:rsidRDefault="00874187" w:rsidP="00874187">
            <w:pPr>
              <w:jc w:val="both"/>
            </w:pPr>
            <w:r w:rsidRPr="007B04AC">
              <w:t>Le schéma (a) est celui qui est correct</w:t>
            </w:r>
          </w:p>
          <w:p w:rsidR="00874187" w:rsidRPr="007B04AC" w:rsidRDefault="00874187" w:rsidP="00874187">
            <w:pPr>
              <w:jc w:val="both"/>
            </w:pPr>
            <w:r w:rsidRPr="007B04AC">
              <w:t>La tête est la partie hydrophile de l'ion RCOO</w:t>
            </w:r>
            <w:r w:rsidRPr="007B04AC">
              <w:rPr>
                <w:vertAlign w:val="superscript"/>
              </w:rPr>
              <w:t>-</w:t>
            </w:r>
            <w:r w:rsidRPr="007B04AC">
              <w:t>, elle aime l'eau, donc, cette partie doit se trouver immergée dans l’eau. Par contre, la queue est la partie hydrophobe, donc, elle n’aime pas l’eau et doit se trouver dans l’air.</w:t>
            </w:r>
          </w:p>
        </w:tc>
        <w:tc>
          <w:tcPr>
            <w:tcW w:w="720" w:type="dxa"/>
          </w:tcPr>
          <w:p w:rsidR="00F70D70" w:rsidRPr="007B04AC" w:rsidRDefault="00F70D70" w:rsidP="00F70D70">
            <w:r w:rsidRPr="007B04AC">
              <w:t>½</w:t>
            </w:r>
          </w:p>
          <w:p w:rsidR="00874187" w:rsidRPr="007B04AC" w:rsidRDefault="00874187" w:rsidP="00C848B2"/>
        </w:tc>
      </w:tr>
      <w:tr w:rsidR="00044EAD" w:rsidRPr="007B04AC" w:rsidTr="00C848B2">
        <w:tc>
          <w:tcPr>
            <w:tcW w:w="1350" w:type="dxa"/>
          </w:tcPr>
          <w:p w:rsidR="00874187" w:rsidRPr="007B04AC" w:rsidRDefault="00874187" w:rsidP="00C848B2">
            <w:pPr>
              <w:rPr>
                <w:b/>
                <w:bCs/>
              </w:rPr>
            </w:pPr>
            <w:r w:rsidRPr="007B04AC">
              <w:rPr>
                <w:b/>
                <w:bCs/>
              </w:rPr>
              <w:t>1.1.3</w:t>
            </w:r>
          </w:p>
        </w:tc>
        <w:tc>
          <w:tcPr>
            <w:tcW w:w="7650" w:type="dxa"/>
          </w:tcPr>
          <w:p w:rsidR="00874187" w:rsidRPr="007B04AC" w:rsidRDefault="00874187" w:rsidP="00874187">
            <w:pPr>
              <w:jc w:val="both"/>
            </w:pPr>
            <w:r w:rsidRPr="007B04AC">
              <w:t>Dans cette disposition, les queues (partie hydrophobe) sont insérées dans la tâche d’huile car ces queues aiment la nature lipidique. Par contre, les têtes (partie hydrophile), qui aiment l’eau, se trouvent alors en contact de ce milieu.</w:t>
            </w:r>
          </w:p>
        </w:tc>
        <w:tc>
          <w:tcPr>
            <w:tcW w:w="720" w:type="dxa"/>
          </w:tcPr>
          <w:p w:rsidR="00F70D70" w:rsidRPr="007B04AC" w:rsidRDefault="00F70D70" w:rsidP="00F70D70">
            <w:r w:rsidRPr="007B04AC">
              <w:t>½</w:t>
            </w:r>
          </w:p>
          <w:p w:rsidR="00874187" w:rsidRPr="007B04AC" w:rsidRDefault="00874187" w:rsidP="00C848B2"/>
        </w:tc>
      </w:tr>
      <w:tr w:rsidR="00044EAD" w:rsidRPr="007B04AC" w:rsidTr="00F640F0">
        <w:tc>
          <w:tcPr>
            <w:tcW w:w="1350" w:type="dxa"/>
          </w:tcPr>
          <w:p w:rsidR="003E310A" w:rsidRPr="007B04AC" w:rsidRDefault="0045324B">
            <w:pPr>
              <w:rPr>
                <w:b/>
                <w:bCs/>
                <w:lang w:val="en-US"/>
              </w:rPr>
            </w:pPr>
            <w:r w:rsidRPr="007B04AC">
              <w:rPr>
                <w:b/>
                <w:bCs/>
                <w:lang w:val="en-US"/>
              </w:rPr>
              <w:t>2.1</w:t>
            </w:r>
          </w:p>
        </w:tc>
        <w:tc>
          <w:tcPr>
            <w:tcW w:w="7650" w:type="dxa"/>
          </w:tcPr>
          <w:p w:rsidR="003E310A" w:rsidRPr="007B04AC" w:rsidRDefault="00515E1E">
            <w:r w:rsidRPr="007B04AC">
              <w:t>C</w:t>
            </w:r>
            <w:r w:rsidR="00A828FB" w:rsidRPr="007B04AC">
              <w:t>’est une réaction de saponification.</w:t>
            </w:r>
          </w:p>
        </w:tc>
        <w:tc>
          <w:tcPr>
            <w:tcW w:w="720" w:type="dxa"/>
          </w:tcPr>
          <w:p w:rsidR="00B51BE8" w:rsidRPr="007B04AC" w:rsidRDefault="00D42607" w:rsidP="00A92EC9">
            <w:r w:rsidRPr="007B04AC">
              <w:t xml:space="preserve">¼ </w:t>
            </w:r>
          </w:p>
        </w:tc>
      </w:tr>
      <w:tr w:rsidR="00044EAD" w:rsidRPr="007B04AC" w:rsidTr="00F640F0">
        <w:tc>
          <w:tcPr>
            <w:tcW w:w="1350" w:type="dxa"/>
          </w:tcPr>
          <w:p w:rsidR="00A828FB" w:rsidRPr="007B04AC" w:rsidRDefault="0045324B">
            <w:pPr>
              <w:rPr>
                <w:b/>
                <w:bCs/>
                <w:lang w:val="en-US"/>
              </w:rPr>
            </w:pPr>
            <w:r w:rsidRPr="007B04AC">
              <w:rPr>
                <w:b/>
                <w:bCs/>
                <w:lang w:val="en-US"/>
              </w:rPr>
              <w:t>2.2</w:t>
            </w:r>
          </w:p>
        </w:tc>
        <w:tc>
          <w:tcPr>
            <w:tcW w:w="7650" w:type="dxa"/>
          </w:tcPr>
          <w:p w:rsidR="00A828FB" w:rsidRPr="007B04AC" w:rsidRDefault="00A828FB">
            <w:r w:rsidRPr="007B04AC">
              <w:t xml:space="preserve">Autre que totale, c’est une </w:t>
            </w:r>
            <w:r w:rsidR="00087277" w:rsidRPr="007B04AC">
              <w:t>réaction</w:t>
            </w:r>
            <w:r w:rsidRPr="007B04AC">
              <w:t xml:space="preserve"> lente</w:t>
            </w:r>
            <w:r w:rsidR="00EB12EB">
              <w:t xml:space="preserve">. </w:t>
            </w:r>
          </w:p>
        </w:tc>
        <w:tc>
          <w:tcPr>
            <w:tcW w:w="720" w:type="dxa"/>
          </w:tcPr>
          <w:p w:rsidR="00B51BE8" w:rsidRPr="007B04AC" w:rsidRDefault="00F70D70" w:rsidP="00F70D70">
            <w:r w:rsidRPr="007B04AC">
              <w:t>½</w:t>
            </w:r>
          </w:p>
        </w:tc>
      </w:tr>
      <w:tr w:rsidR="00044EAD" w:rsidRPr="007B04AC" w:rsidTr="00F640F0">
        <w:tc>
          <w:tcPr>
            <w:tcW w:w="1350" w:type="dxa"/>
          </w:tcPr>
          <w:p w:rsidR="00364F03" w:rsidRPr="007B04AC" w:rsidRDefault="0045324B">
            <w:pPr>
              <w:rPr>
                <w:b/>
                <w:bCs/>
                <w:lang w:val="en-US"/>
              </w:rPr>
            </w:pPr>
            <w:r w:rsidRPr="007B04AC">
              <w:rPr>
                <w:b/>
                <w:bCs/>
                <w:lang w:val="en-US"/>
              </w:rPr>
              <w:t>2.3</w:t>
            </w:r>
          </w:p>
        </w:tc>
        <w:tc>
          <w:tcPr>
            <w:tcW w:w="7650" w:type="dxa"/>
          </w:tcPr>
          <w:p w:rsidR="00F70D70" w:rsidRPr="007B04AC" w:rsidRDefault="00154EE6" w:rsidP="00F70D70">
            <w:r w:rsidRPr="007B04AC">
              <w:t xml:space="preserve">Le produit A est le </w:t>
            </w:r>
            <w:proofErr w:type="spellStart"/>
            <w:r w:rsidR="00600B77" w:rsidRPr="007B04AC">
              <w:t>propan</w:t>
            </w:r>
            <w:proofErr w:type="spellEnd"/>
            <w:r w:rsidR="00600B77" w:rsidRPr="007B04AC">
              <w:t>-1, 2, 3</w:t>
            </w:r>
            <w:r w:rsidR="00F70D70" w:rsidRPr="007B04AC">
              <w:t>-triol</w:t>
            </w:r>
          </w:p>
          <w:p w:rsidR="00364F03" w:rsidRPr="007B04AC" w:rsidRDefault="00F70D70" w:rsidP="00F70D70">
            <w:r w:rsidRPr="007B04AC">
              <w:t>formule semi-</w:t>
            </w:r>
            <w:r w:rsidR="00154EE6" w:rsidRPr="007B04AC">
              <w:t xml:space="preserve">développée : </w:t>
            </w:r>
            <w:r w:rsidR="003C7CFA" w:rsidRPr="007B04AC">
              <w:t>CH</w:t>
            </w:r>
            <w:r w:rsidR="003C7CFA" w:rsidRPr="007B04AC">
              <w:rPr>
                <w:vertAlign w:val="subscript"/>
              </w:rPr>
              <w:t>2</w:t>
            </w:r>
            <w:r w:rsidR="003C7CFA" w:rsidRPr="007B04AC">
              <w:t>OH-CHOH-CH</w:t>
            </w:r>
            <w:r w:rsidR="003C7CFA" w:rsidRPr="007B04AC">
              <w:rPr>
                <w:vertAlign w:val="subscript"/>
              </w:rPr>
              <w:t>2</w:t>
            </w:r>
            <w:r w:rsidR="003C7CFA" w:rsidRPr="007B04AC">
              <w:t xml:space="preserve">OH. </w:t>
            </w:r>
          </w:p>
        </w:tc>
        <w:tc>
          <w:tcPr>
            <w:tcW w:w="720" w:type="dxa"/>
          </w:tcPr>
          <w:p w:rsidR="00364F03" w:rsidRPr="007B04AC" w:rsidRDefault="00B51BE8">
            <w:r w:rsidRPr="007B04AC">
              <w:t>¼</w:t>
            </w:r>
          </w:p>
          <w:p w:rsidR="00B51BE8" w:rsidRPr="007B04AC" w:rsidRDefault="00B51BE8" w:rsidP="00A92EC9">
            <w:r w:rsidRPr="007B04AC">
              <w:t>¼</w:t>
            </w:r>
          </w:p>
        </w:tc>
      </w:tr>
      <w:tr w:rsidR="00044EAD" w:rsidRPr="007B04AC" w:rsidTr="00F640F0">
        <w:tc>
          <w:tcPr>
            <w:tcW w:w="1350" w:type="dxa"/>
          </w:tcPr>
          <w:p w:rsidR="00A12373" w:rsidRPr="007B04AC" w:rsidRDefault="0045324B">
            <w:pPr>
              <w:rPr>
                <w:b/>
                <w:bCs/>
                <w:lang w:val="en-US"/>
              </w:rPr>
            </w:pPr>
            <w:r w:rsidRPr="007B04AC">
              <w:rPr>
                <w:b/>
                <w:bCs/>
                <w:lang w:val="en-US"/>
              </w:rPr>
              <w:t>2.4</w:t>
            </w:r>
          </w:p>
        </w:tc>
        <w:tc>
          <w:tcPr>
            <w:tcW w:w="7650" w:type="dxa"/>
          </w:tcPr>
          <w:p w:rsidR="00A12373" w:rsidRPr="007B04AC" w:rsidRDefault="00220712" w:rsidP="00D42607">
            <w:pPr>
              <w:rPr>
                <w:rFonts w:asciiTheme="majorBidi" w:hAnsiTheme="majorBidi" w:cstheme="majorBidi"/>
              </w:rPr>
            </w:pPr>
            <w:proofErr w:type="spellStart"/>
            <w:r w:rsidRPr="007B04AC">
              <w:rPr>
                <w:rFonts w:asciiTheme="majorBidi" w:hAnsiTheme="majorBidi" w:cstheme="majorBidi"/>
              </w:rPr>
              <w:t>m</w:t>
            </w:r>
            <w:r w:rsidRPr="007B04AC">
              <w:rPr>
                <w:rFonts w:asciiTheme="majorBidi" w:hAnsiTheme="majorBidi" w:cstheme="majorBidi"/>
                <w:vertAlign w:val="subscript"/>
              </w:rPr>
              <w:t>oléine</w:t>
            </w:r>
            <w:proofErr w:type="spellEnd"/>
            <w:r w:rsidR="00D42607" w:rsidRPr="007B04AC">
              <w:rPr>
                <w:rFonts w:asciiTheme="majorBidi" w:hAnsiTheme="majorBidi" w:cstheme="majorBidi"/>
                <w:vertAlign w:val="subscript"/>
              </w:rPr>
              <w:t xml:space="preserve"> </w:t>
            </w:r>
            <w:r w:rsidR="00A12373" w:rsidRPr="007B04AC">
              <w:rPr>
                <w:rFonts w:asciiTheme="majorBidi" w:hAnsiTheme="majorBidi" w:cstheme="majorBidi"/>
              </w:rPr>
              <w:t xml:space="preserve">= </w:t>
            </w:r>
            <m:oMath>
              <m:r>
                <w:rPr>
                  <w:rFonts w:ascii="Cambria Math" w:hAnsi="Cambria Math" w:cstheme="majorBidi"/>
                </w:rPr>
                <m:t>ρ</m:t>
              </m:r>
            </m:oMath>
            <w:r w:rsidR="00A12373" w:rsidRPr="007B04AC">
              <w:rPr>
                <w:rFonts w:asciiTheme="majorBidi" w:hAnsiTheme="majorBidi" w:cstheme="majorBidi"/>
              </w:rPr>
              <w:t xml:space="preserve"> xV</w:t>
            </w:r>
            <w:r w:rsidRPr="007B04AC">
              <w:rPr>
                <w:rFonts w:asciiTheme="majorBidi" w:hAnsiTheme="majorBidi" w:cstheme="majorBidi"/>
                <w:vertAlign w:val="subscript"/>
              </w:rPr>
              <w:t>oléine</w:t>
            </w:r>
            <w:r w:rsidR="00D42607" w:rsidRPr="007B04AC">
              <w:rPr>
                <w:rFonts w:asciiTheme="majorBidi" w:hAnsiTheme="majorBidi" w:cstheme="majorBidi"/>
                <w:vertAlign w:val="subscript"/>
              </w:rPr>
              <w:t xml:space="preserve"> </w:t>
            </w:r>
            <w:r w:rsidR="00A12373" w:rsidRPr="007B04AC">
              <w:rPr>
                <w:rFonts w:asciiTheme="majorBidi" w:hAnsiTheme="majorBidi" w:cstheme="majorBidi"/>
              </w:rPr>
              <w:t>=</w:t>
            </w:r>
            <w:r w:rsidR="00D42607" w:rsidRPr="007B04AC">
              <w:rPr>
                <w:rFonts w:asciiTheme="majorBidi" w:hAnsiTheme="majorBidi" w:cstheme="majorBidi"/>
              </w:rPr>
              <w:t xml:space="preserve"> </w:t>
            </w:r>
            <w:r w:rsidR="00965649" w:rsidRPr="007B04AC">
              <w:rPr>
                <w:rFonts w:asciiTheme="majorBidi" w:hAnsiTheme="majorBidi" w:cstheme="majorBidi"/>
              </w:rPr>
              <w:t>0.9</w:t>
            </w:r>
            <w:r w:rsidR="00293B3F" w:rsidRPr="007B04AC">
              <w:rPr>
                <w:rFonts w:asciiTheme="majorBidi" w:hAnsiTheme="majorBidi" w:cstheme="majorBidi"/>
              </w:rPr>
              <w:t xml:space="preserve"> </w:t>
            </w:r>
            <w:r w:rsidR="00965649" w:rsidRPr="007B04AC">
              <w:rPr>
                <w:rFonts w:asciiTheme="majorBidi" w:hAnsiTheme="majorBidi" w:cstheme="majorBidi"/>
              </w:rPr>
              <w:t>x</w:t>
            </w:r>
            <w:r w:rsidR="00293B3F" w:rsidRPr="007B04AC">
              <w:rPr>
                <w:rFonts w:asciiTheme="majorBidi" w:hAnsiTheme="majorBidi" w:cstheme="majorBidi"/>
              </w:rPr>
              <w:t xml:space="preserve"> </w:t>
            </w:r>
            <w:r w:rsidR="00D42607" w:rsidRPr="007B04AC">
              <w:rPr>
                <w:rFonts w:asciiTheme="majorBidi" w:hAnsiTheme="majorBidi" w:cstheme="majorBidi"/>
              </w:rPr>
              <w:t xml:space="preserve">10 </w:t>
            </w:r>
            <w:r w:rsidR="00965649" w:rsidRPr="007B04AC">
              <w:rPr>
                <w:rFonts w:asciiTheme="majorBidi" w:hAnsiTheme="majorBidi" w:cstheme="majorBidi"/>
              </w:rPr>
              <w:t>=</w:t>
            </w:r>
            <w:r w:rsidR="00D42607" w:rsidRPr="007B04AC">
              <w:rPr>
                <w:rFonts w:asciiTheme="majorBidi" w:hAnsiTheme="majorBidi" w:cstheme="majorBidi"/>
              </w:rPr>
              <w:t xml:space="preserve"> </w:t>
            </w:r>
            <w:r w:rsidR="00965649" w:rsidRPr="007B04AC">
              <w:rPr>
                <w:rFonts w:asciiTheme="majorBidi" w:hAnsiTheme="majorBidi" w:cstheme="majorBidi"/>
              </w:rPr>
              <w:t>9g</w:t>
            </w:r>
          </w:p>
          <w:p w:rsidR="0014291A" w:rsidRPr="007B04AC" w:rsidRDefault="0014291A" w:rsidP="0014291A">
            <w:pPr>
              <w:rPr>
                <w:rFonts w:asciiTheme="majorBidi" w:hAnsiTheme="majorBidi" w:cstheme="majorBidi"/>
              </w:rPr>
            </w:pPr>
            <w:r w:rsidRPr="007B04AC">
              <w:rPr>
                <w:rFonts w:asciiTheme="majorBidi" w:hAnsiTheme="majorBidi" w:cstheme="majorBidi"/>
              </w:rPr>
              <w:t xml:space="preserve">calculons la masse </w:t>
            </w:r>
            <w:r w:rsidR="00ED4BF9" w:rsidRPr="007B04AC">
              <w:rPr>
                <w:rFonts w:asciiTheme="majorBidi" w:hAnsiTheme="majorBidi" w:cstheme="majorBidi"/>
              </w:rPr>
              <w:t>théorique</w:t>
            </w:r>
            <w:r w:rsidRPr="007B04AC">
              <w:rPr>
                <w:rFonts w:asciiTheme="majorBidi" w:hAnsiTheme="majorBidi" w:cstheme="majorBidi"/>
              </w:rPr>
              <w:t xml:space="preserve"> du savon en supposant que la </w:t>
            </w:r>
            <w:r w:rsidR="00ED4BF9" w:rsidRPr="007B04AC">
              <w:rPr>
                <w:rFonts w:asciiTheme="majorBidi" w:hAnsiTheme="majorBidi" w:cstheme="majorBidi"/>
              </w:rPr>
              <w:t>réaction</w:t>
            </w:r>
            <w:r w:rsidR="00DD1208" w:rsidRPr="007B04AC">
              <w:rPr>
                <w:rFonts w:asciiTheme="majorBidi" w:hAnsiTheme="majorBidi" w:cstheme="majorBidi"/>
              </w:rPr>
              <w:t xml:space="preserve"> (1) a un rendement 100%. </w:t>
            </w:r>
          </w:p>
          <w:p w:rsidR="00DE619B" w:rsidRPr="007B04AC" w:rsidRDefault="00DE619B" w:rsidP="0014291A">
            <w:pPr>
              <w:rPr>
                <w:rFonts w:asciiTheme="majorBidi" w:hAnsiTheme="majorBidi" w:cstheme="majorBidi"/>
              </w:rPr>
            </w:pPr>
            <w:r w:rsidRPr="007B04AC">
              <w:rPr>
                <w:rFonts w:asciiTheme="majorBidi" w:hAnsiTheme="majorBidi" w:cstheme="majorBidi"/>
              </w:rPr>
              <w:t xml:space="preserve">D’après la stœchiométrique, </w:t>
            </w:r>
          </w:p>
          <w:bookmarkStart w:id="0" w:name="_GoBack"/>
          <w:p w:rsidR="00F70D70" w:rsidRPr="00EB12EB" w:rsidRDefault="00D42607" w:rsidP="0014291A">
            <w:pPr>
              <w:rPr>
                <w:rFonts w:asciiTheme="majorBidi" w:hAnsiTheme="majorBidi" w:cstheme="majorBidi"/>
              </w:rPr>
            </w:pPr>
            <w:r w:rsidRPr="00EB12EB">
              <w:rPr>
                <w:rFonts w:asciiTheme="majorBidi" w:hAnsiTheme="majorBidi" w:cstheme="majorBidi"/>
                <w:position w:val="-30"/>
              </w:rPr>
              <w:object w:dxaOrig="7040" w:dyaOrig="700">
                <v:shape id="_x0000_i1027" type="#_x0000_t75" style="width:351.75pt;height:35.25pt" o:ole="">
                  <v:imagedata r:id="rId17" o:title=""/>
                </v:shape>
                <o:OLEObject Type="Embed" ProgID="Equation.3" ShapeID="_x0000_i1027" DrawAspect="Content" ObjectID="_1545642618" r:id="rId18"/>
              </w:object>
            </w:r>
            <w:bookmarkEnd w:id="0"/>
          </w:p>
          <w:p w:rsidR="00ED4BF9" w:rsidRPr="007B04AC" w:rsidRDefault="001829FE" w:rsidP="0014291A">
            <w:pPr>
              <w:rPr>
                <w:rFonts w:asciiTheme="majorBidi" w:hAnsiTheme="majorBidi" w:cstheme="majorBidi"/>
              </w:rPr>
            </w:pPr>
            <w:proofErr w:type="spellStart"/>
            <w:r w:rsidRPr="007B04AC">
              <w:rPr>
                <w:rFonts w:asciiTheme="majorBidi" w:hAnsiTheme="majorBidi" w:cstheme="majorBidi"/>
              </w:rPr>
              <w:t>m</w:t>
            </w:r>
            <w:r w:rsidRPr="007B04AC">
              <w:rPr>
                <w:rFonts w:asciiTheme="majorBidi" w:hAnsiTheme="majorBidi" w:cstheme="majorBidi"/>
                <w:vertAlign w:val="subscript"/>
              </w:rPr>
              <w:t>savon</w:t>
            </w:r>
            <w:proofErr w:type="spellEnd"/>
            <w:r w:rsidRPr="007B04AC">
              <w:rPr>
                <w:rFonts w:asciiTheme="majorBidi" w:hAnsiTheme="majorBidi" w:cstheme="majorBidi"/>
              </w:rPr>
              <w:t xml:space="preserve"> théorique</w:t>
            </w:r>
            <w:r w:rsidR="00D42607" w:rsidRPr="007B04AC">
              <w:rPr>
                <w:rFonts w:asciiTheme="majorBidi" w:hAnsiTheme="majorBidi" w:cstheme="majorBidi"/>
              </w:rPr>
              <w:t xml:space="preserve"> = 9,285</w:t>
            </w:r>
            <w:r w:rsidRPr="007B04AC">
              <w:rPr>
                <w:rFonts w:asciiTheme="majorBidi" w:hAnsiTheme="majorBidi" w:cstheme="majorBidi"/>
              </w:rPr>
              <w:t xml:space="preserve"> g</w:t>
            </w:r>
          </w:p>
          <w:p w:rsidR="001829FE" w:rsidRPr="007B04AC" w:rsidRDefault="00965649" w:rsidP="001829FE">
            <w:pPr>
              <w:rPr>
                <w:rFonts w:asciiTheme="majorBidi" w:hAnsiTheme="majorBidi" w:cstheme="majorBidi"/>
              </w:rPr>
            </w:pPr>
            <w:r w:rsidRPr="007B04AC">
              <w:rPr>
                <w:rFonts w:asciiTheme="majorBidi" w:hAnsiTheme="majorBidi" w:cstheme="majorBidi"/>
              </w:rPr>
              <w:t>Rendement</w:t>
            </w:r>
            <w:r w:rsidR="00F70D70" w:rsidRPr="007B04AC">
              <w:rPr>
                <w:rFonts w:asciiTheme="majorBidi" w:hAnsiTheme="majorBidi" w:cstheme="majorBidi"/>
              </w:rPr>
              <w:t xml:space="preserve"> </w:t>
            </w:r>
            <w:r w:rsidRPr="007B04AC">
              <w:rPr>
                <w:rFonts w:asciiTheme="majorBidi" w:hAnsiTheme="majorBidi" w:cstheme="majorBidi"/>
              </w:rPr>
              <w:t>=</w:t>
            </w:r>
            <w:r w:rsidR="00F70D70" w:rsidRPr="007B04AC">
              <w:rPr>
                <w:rFonts w:asciiTheme="majorBidi" w:hAnsiTheme="majorBidi" w:cstheme="majorBidi"/>
              </w:rPr>
              <w:t xml:space="preserve"> </w:t>
            </w:r>
            <m:oMath>
              <m:f>
                <m:fPr>
                  <m:ctrlPr>
                    <w:rPr>
                      <w:rFonts w:ascii="Cambria Math" w:hAnsi="Cambria Math" w:cstheme="majorBidi"/>
                      <w:i/>
                    </w:rPr>
                  </m:ctrlPr>
                </m:fPr>
                <m:num>
                  <m:sSub>
                    <m:sSubPr>
                      <m:ctrlPr>
                        <w:rPr>
                          <w:rFonts w:ascii="Cambria Math" w:hAnsi="Cambria Math" w:cstheme="majorBidi"/>
                          <w:i/>
                        </w:rPr>
                      </m:ctrlPr>
                    </m:sSubPr>
                    <m:e>
                      <m:r>
                        <m:rPr>
                          <m:sty m:val="p"/>
                        </m:rPr>
                        <w:rPr>
                          <w:rFonts w:ascii="Cambria Math" w:hAnsi="Cambria Math" w:cstheme="majorBidi"/>
                        </w:rPr>
                        <m:t>m</m:t>
                      </m:r>
                    </m:e>
                    <m:sub>
                      <m:r>
                        <m:rPr>
                          <m:sty m:val="p"/>
                        </m:rPr>
                        <w:rPr>
                          <w:rFonts w:ascii="Cambria Math" w:hAnsi="Cambria Math" w:cstheme="majorBidi"/>
                          <w:vertAlign w:val="subscript"/>
                        </w:rPr>
                        <m:t>savon</m:t>
                      </m:r>
                    </m:sub>
                  </m:sSub>
                  <m:d>
                    <m:dPr>
                      <m:ctrlPr>
                        <w:rPr>
                          <w:rFonts w:ascii="Cambria Math" w:hAnsi="Cambria Math" w:cstheme="majorBidi"/>
                          <w:i/>
                        </w:rPr>
                      </m:ctrlPr>
                    </m:dPr>
                    <m:e>
                      <m:r>
                        <w:rPr>
                          <w:rFonts w:ascii="Cambria Math" w:hAnsi="Cambria Math" w:cstheme="majorBidi"/>
                        </w:rPr>
                        <m:t>exp</m:t>
                      </m:r>
                    </m:e>
                  </m:d>
                </m:num>
                <m:den>
                  <m:sSub>
                    <m:sSubPr>
                      <m:ctrlPr>
                        <w:rPr>
                          <w:rFonts w:ascii="Cambria Math" w:hAnsi="Cambria Math" w:cstheme="majorBidi"/>
                          <w:i/>
                        </w:rPr>
                      </m:ctrlPr>
                    </m:sSubPr>
                    <m:e>
                      <m:r>
                        <w:rPr>
                          <w:rFonts w:ascii="Cambria Math" w:hAnsi="Cambria Math" w:cstheme="majorBidi"/>
                        </w:rPr>
                        <m:t>m</m:t>
                      </m:r>
                    </m:e>
                    <m:sub>
                      <m:r>
                        <m:rPr>
                          <m:sty m:val="p"/>
                        </m:rPr>
                        <w:rPr>
                          <w:rFonts w:ascii="Cambria Math" w:hAnsi="Cambria Math" w:cstheme="majorBidi"/>
                          <w:vertAlign w:val="subscript"/>
                        </w:rPr>
                        <m:t>savon</m:t>
                      </m:r>
                    </m:sub>
                  </m:sSub>
                  <m:d>
                    <m:dPr>
                      <m:ctrlPr>
                        <w:rPr>
                          <w:rFonts w:ascii="Cambria Math" w:hAnsi="Cambria Math" w:cstheme="majorBidi"/>
                          <w:i/>
                        </w:rPr>
                      </m:ctrlPr>
                    </m:dPr>
                    <m:e>
                      <m:r>
                        <w:rPr>
                          <w:rFonts w:ascii="Cambria Math" w:hAnsi="Cambria Math" w:cstheme="majorBidi"/>
                        </w:rPr>
                        <m:t>theo</m:t>
                      </m:r>
                    </m:e>
                  </m:d>
                </m:den>
              </m:f>
            </m:oMath>
            <w:r w:rsidR="00F70D70" w:rsidRPr="007B04AC">
              <w:rPr>
                <w:rFonts w:asciiTheme="majorBidi" w:eastAsiaTheme="minorEastAsia" w:hAnsiTheme="majorBidi" w:cstheme="majorBidi"/>
              </w:rPr>
              <w:t xml:space="preserve"> </w:t>
            </w:r>
            <w:r w:rsidR="001829FE" w:rsidRPr="007B04AC">
              <w:rPr>
                <w:rFonts w:asciiTheme="majorBidi" w:eastAsiaTheme="minorEastAsia" w:hAnsiTheme="majorBidi" w:cstheme="majorBidi"/>
              </w:rPr>
              <w:t>x</w:t>
            </w:r>
            <w:r w:rsidR="00F70D70" w:rsidRPr="007B04AC">
              <w:rPr>
                <w:rFonts w:asciiTheme="majorBidi" w:eastAsiaTheme="minorEastAsia" w:hAnsiTheme="majorBidi" w:cstheme="majorBidi"/>
              </w:rPr>
              <w:t xml:space="preserve"> </w:t>
            </w:r>
            <w:r w:rsidR="001829FE" w:rsidRPr="007B04AC">
              <w:rPr>
                <w:rFonts w:asciiTheme="majorBidi" w:eastAsiaTheme="minorEastAsia" w:hAnsiTheme="majorBidi" w:cstheme="majorBidi"/>
              </w:rPr>
              <w:t>100 =</w:t>
            </w:r>
            <w:r w:rsidR="00F70D70" w:rsidRPr="007B04AC">
              <w:rPr>
                <w:rFonts w:asciiTheme="majorBidi" w:eastAsiaTheme="minorEastAsia" w:hAnsiTheme="majorBidi" w:cstheme="majorBidi"/>
              </w:rPr>
              <w:t xml:space="preserve"> </w:t>
            </w:r>
            <w:r w:rsidR="001829FE" w:rsidRPr="007B04AC">
              <w:rPr>
                <w:rFonts w:asciiTheme="majorBidi" w:eastAsiaTheme="minorEastAsia" w:hAnsiTheme="majorBidi" w:cstheme="majorBidi"/>
              </w:rPr>
              <w:t>76%</w:t>
            </w:r>
          </w:p>
          <w:p w:rsidR="00965649" w:rsidRPr="007B04AC" w:rsidRDefault="00BB0848" w:rsidP="00D42607">
            <w:pPr>
              <w:rPr>
                <w:lang w:val="en-US"/>
              </w:rPr>
            </w:pPr>
            <m:oMath>
              <m:sSub>
                <m:sSubPr>
                  <m:ctrlPr>
                    <w:rPr>
                      <w:rFonts w:ascii="Cambria Math" w:hAnsi="Cambria Math" w:cstheme="majorBidi"/>
                      <w:i/>
                    </w:rPr>
                  </m:ctrlPr>
                </m:sSubPr>
                <m:e>
                  <m:r>
                    <m:rPr>
                      <m:sty m:val="p"/>
                    </m:rPr>
                    <w:rPr>
                      <w:rFonts w:ascii="Cambria Math" w:hAnsi="Cambria Math" w:cstheme="majorBidi"/>
                      <w:lang w:val="en-US"/>
                    </w:rPr>
                    <m:t>m</m:t>
                  </m:r>
                </m:e>
                <m:sub>
                  <m:r>
                    <m:rPr>
                      <m:sty m:val="p"/>
                    </m:rPr>
                    <w:rPr>
                      <w:rFonts w:ascii="Cambria Math" w:hAnsi="Cambria Math" w:cstheme="majorBidi"/>
                      <w:vertAlign w:val="subscript"/>
                      <w:lang w:val="en-US"/>
                    </w:rPr>
                    <m:t>savon</m:t>
                  </m:r>
                </m:sub>
              </m:sSub>
              <m:d>
                <m:dPr>
                  <m:ctrlPr>
                    <w:rPr>
                      <w:rFonts w:ascii="Cambria Math" w:hAnsi="Cambria Math" w:cstheme="majorBidi"/>
                      <w:i/>
                    </w:rPr>
                  </m:ctrlPr>
                </m:dPr>
                <m:e>
                  <m:r>
                    <w:rPr>
                      <w:rFonts w:ascii="Cambria Math" w:hAnsi="Cambria Math" w:cstheme="majorBidi"/>
                    </w:rPr>
                    <m:t>exp</m:t>
                  </m:r>
                </m:e>
              </m:d>
            </m:oMath>
            <w:r w:rsidR="00F70D70" w:rsidRPr="007B04AC">
              <w:rPr>
                <w:rFonts w:asciiTheme="majorBidi" w:eastAsiaTheme="minorEastAsia" w:hAnsiTheme="majorBidi" w:cstheme="majorBidi"/>
                <w:lang w:val="en-US"/>
              </w:rPr>
              <w:t xml:space="preserve"> </w:t>
            </w:r>
            <w:r w:rsidR="001816F9" w:rsidRPr="007B04AC">
              <w:rPr>
                <w:rFonts w:asciiTheme="majorBidi" w:hAnsiTheme="majorBidi" w:cstheme="majorBidi"/>
                <w:lang w:val="en-US"/>
              </w:rPr>
              <w:t>=</w:t>
            </w:r>
            <w:r w:rsidR="00F70D70" w:rsidRPr="007B04AC">
              <w:rPr>
                <w:rFonts w:asciiTheme="majorBidi" w:hAnsiTheme="majorBidi" w:cstheme="majorBidi"/>
                <w:lang w:val="en-US"/>
              </w:rPr>
              <w:t xml:space="preserve"> </w:t>
            </w:r>
            <w:r w:rsidR="001829FE" w:rsidRPr="007B04AC">
              <w:rPr>
                <w:rFonts w:asciiTheme="majorBidi" w:hAnsiTheme="majorBidi" w:cstheme="majorBidi"/>
                <w:lang w:val="en-US"/>
              </w:rPr>
              <w:t>76</w:t>
            </w:r>
            <w:r w:rsidR="002440D1" w:rsidRPr="007B04AC">
              <w:rPr>
                <w:rFonts w:asciiTheme="majorBidi" w:hAnsiTheme="majorBidi" w:cstheme="majorBidi"/>
                <w:lang w:val="en-US"/>
              </w:rPr>
              <w:t xml:space="preserve"> </w:t>
            </w:r>
            <w:r w:rsidR="001829FE" w:rsidRPr="007B04AC">
              <w:rPr>
                <w:rFonts w:asciiTheme="majorBidi" w:hAnsiTheme="majorBidi" w:cstheme="majorBidi"/>
                <w:lang w:val="en-US"/>
              </w:rPr>
              <w:t>x</w:t>
            </w:r>
            <m:oMath>
              <m:r>
                <w:rPr>
                  <w:rFonts w:ascii="Cambria Math" w:hAnsi="Cambria Math" w:cstheme="majorBidi"/>
                  <w:lang w:val="en-US"/>
                </w:rPr>
                <m:t xml:space="preserve"> </m:t>
              </m:r>
              <m:sSub>
                <m:sSubPr>
                  <m:ctrlPr>
                    <w:rPr>
                      <w:rFonts w:ascii="Cambria Math" w:hAnsi="Cambria Math" w:cstheme="majorBidi"/>
                      <w:i/>
                    </w:rPr>
                  </m:ctrlPr>
                </m:sSubPr>
                <m:e>
                  <m:r>
                    <w:rPr>
                      <w:rFonts w:ascii="Cambria Math" w:hAnsi="Cambria Math" w:cstheme="majorBidi"/>
                    </w:rPr>
                    <m:t>m</m:t>
                  </m:r>
                </m:e>
                <m:sub>
                  <m:r>
                    <m:rPr>
                      <m:sty m:val="p"/>
                    </m:rPr>
                    <w:rPr>
                      <w:rFonts w:ascii="Cambria Math" w:hAnsi="Cambria Math" w:cstheme="majorBidi"/>
                      <w:vertAlign w:val="subscript"/>
                      <w:lang w:val="en-US"/>
                    </w:rPr>
                    <m:t>savon</m:t>
                  </m:r>
                </m:sub>
              </m:sSub>
              <m:d>
                <m:dPr>
                  <m:ctrlPr>
                    <w:rPr>
                      <w:rFonts w:ascii="Cambria Math" w:hAnsi="Cambria Math" w:cstheme="majorBidi"/>
                      <w:i/>
                    </w:rPr>
                  </m:ctrlPr>
                </m:dPr>
                <m:e>
                  <m:r>
                    <w:rPr>
                      <w:rFonts w:ascii="Cambria Math" w:hAnsi="Cambria Math" w:cstheme="majorBidi"/>
                    </w:rPr>
                    <m:t>t</m:t>
                  </m:r>
                  <m:r>
                    <w:rPr>
                      <w:rFonts w:ascii="Cambria Math" w:hAnsi="Cambria Math" w:cstheme="majorBidi"/>
                      <w:lang w:val="en-US"/>
                    </w:rPr>
                    <m:t>h</m:t>
                  </m:r>
                  <m:r>
                    <w:rPr>
                      <w:rFonts w:ascii="Cambria Math" w:hAnsi="Cambria Math" w:cstheme="majorBidi"/>
                    </w:rPr>
                    <m:t>eo</m:t>
                  </m:r>
                </m:e>
              </m:d>
            </m:oMath>
            <w:r w:rsidR="002440D1" w:rsidRPr="007B04AC">
              <w:rPr>
                <w:rFonts w:asciiTheme="majorBidi" w:eastAsiaTheme="minorEastAsia" w:hAnsiTheme="majorBidi" w:cstheme="majorBidi"/>
                <w:lang w:val="en-US"/>
              </w:rPr>
              <w:t>/100</w:t>
            </w:r>
            <w:r w:rsidR="00F70D70" w:rsidRPr="007B04AC">
              <w:rPr>
                <w:rFonts w:asciiTheme="majorBidi" w:eastAsiaTheme="minorEastAsia" w:hAnsiTheme="majorBidi" w:cstheme="majorBidi"/>
                <w:lang w:val="en-US"/>
              </w:rPr>
              <w:t xml:space="preserve"> </w:t>
            </w:r>
            <w:r w:rsidR="002440D1" w:rsidRPr="007B04AC">
              <w:rPr>
                <w:rFonts w:asciiTheme="majorBidi" w:eastAsiaTheme="minorEastAsia" w:hAnsiTheme="majorBidi" w:cstheme="majorBidi"/>
                <w:lang w:val="en-US"/>
              </w:rPr>
              <w:t>=</w:t>
            </w:r>
            <w:r w:rsidR="0014291A" w:rsidRPr="007B04AC">
              <w:rPr>
                <w:rFonts w:asciiTheme="majorBidi" w:hAnsiTheme="majorBidi" w:cstheme="majorBidi"/>
                <w:lang w:val="en-US"/>
              </w:rPr>
              <w:t xml:space="preserve"> </w:t>
            </w:r>
            <w:r w:rsidR="00D42607" w:rsidRPr="007B04AC">
              <w:rPr>
                <w:rFonts w:asciiTheme="majorBidi" w:hAnsiTheme="majorBidi" w:cstheme="majorBidi"/>
                <w:lang w:val="en-US"/>
              </w:rPr>
              <w:t>7.05</w:t>
            </w:r>
            <w:r w:rsidR="002440D1" w:rsidRPr="007B04AC">
              <w:rPr>
                <w:rFonts w:asciiTheme="majorBidi" w:hAnsiTheme="majorBidi" w:cstheme="majorBidi"/>
                <w:lang w:val="en-US"/>
              </w:rPr>
              <w:t xml:space="preserve"> g</w:t>
            </w:r>
            <w:r w:rsidR="002440D1" w:rsidRPr="007B04AC">
              <w:rPr>
                <w:lang w:val="en-US"/>
              </w:rPr>
              <w:t xml:space="preserve"> </w:t>
            </w:r>
          </w:p>
        </w:tc>
        <w:tc>
          <w:tcPr>
            <w:tcW w:w="720" w:type="dxa"/>
          </w:tcPr>
          <w:p w:rsidR="00A12373" w:rsidRPr="007B04AC" w:rsidRDefault="00B51BE8">
            <w:r w:rsidRPr="007B04AC">
              <w:t>1</w:t>
            </w:r>
          </w:p>
        </w:tc>
      </w:tr>
      <w:tr w:rsidR="00044EAD" w:rsidRPr="007B04AC" w:rsidTr="00F640F0">
        <w:tc>
          <w:tcPr>
            <w:tcW w:w="1350" w:type="dxa"/>
          </w:tcPr>
          <w:p w:rsidR="009910E4" w:rsidRPr="007B04AC" w:rsidRDefault="00BB707F">
            <w:pPr>
              <w:rPr>
                <w:b/>
                <w:bCs/>
              </w:rPr>
            </w:pPr>
            <w:r w:rsidRPr="007B04AC">
              <w:rPr>
                <w:b/>
                <w:bCs/>
              </w:rPr>
              <w:t>3.1</w:t>
            </w:r>
          </w:p>
        </w:tc>
        <w:tc>
          <w:tcPr>
            <w:tcW w:w="7650" w:type="dxa"/>
          </w:tcPr>
          <w:p w:rsidR="00874187" w:rsidRPr="007B04AC" w:rsidRDefault="00874187" w:rsidP="00874187">
            <w:pPr>
              <w:jc w:val="both"/>
            </w:pPr>
            <w:r w:rsidRPr="007B04AC">
              <w:t>L’acide oléique est un acide carboxylique car sa formule renferme le groupe carboxyle – COOH.</w:t>
            </w:r>
          </w:p>
          <w:p w:rsidR="009910E4" w:rsidRPr="007B04AC" w:rsidRDefault="00874187" w:rsidP="00874187">
            <w:r w:rsidRPr="007B04AC">
              <w:t>Aussi, l’acide oléique est insaturé car le radical R de formule C</w:t>
            </w:r>
            <w:r w:rsidRPr="007B04AC">
              <w:rPr>
                <w:vertAlign w:val="subscript"/>
              </w:rPr>
              <w:t>17</w:t>
            </w:r>
            <w:r w:rsidRPr="007B04AC">
              <w:t>H</w:t>
            </w:r>
            <w:r w:rsidRPr="007B04AC">
              <w:rPr>
                <w:vertAlign w:val="subscript"/>
              </w:rPr>
              <w:t>33</w:t>
            </w:r>
            <w:r w:rsidRPr="007B04AC">
              <w:t xml:space="preserve"> n’obéit pas à la règle C</w:t>
            </w:r>
            <w:r w:rsidRPr="007B04AC">
              <w:rPr>
                <w:vertAlign w:val="subscript"/>
              </w:rPr>
              <w:t>n</w:t>
            </w:r>
            <w:r w:rsidRPr="007B04AC">
              <w:softHyphen/>
              <w:t>H</w:t>
            </w:r>
            <w:r w:rsidRPr="007B04AC">
              <w:rPr>
                <w:vertAlign w:val="subscript"/>
              </w:rPr>
              <w:t>2n+1.</w:t>
            </w:r>
          </w:p>
        </w:tc>
        <w:tc>
          <w:tcPr>
            <w:tcW w:w="720" w:type="dxa"/>
          </w:tcPr>
          <w:p w:rsidR="009910E4" w:rsidRPr="007B04AC" w:rsidRDefault="00B51BE8">
            <w:r w:rsidRPr="007B04AC">
              <w:t>½</w:t>
            </w:r>
          </w:p>
          <w:p w:rsidR="00B51BE8" w:rsidRPr="007B04AC" w:rsidRDefault="00B51BE8"/>
        </w:tc>
      </w:tr>
      <w:tr w:rsidR="00044EAD" w:rsidRPr="007B04AC" w:rsidTr="00AF63A0">
        <w:trPr>
          <w:trHeight w:val="298"/>
        </w:trPr>
        <w:tc>
          <w:tcPr>
            <w:tcW w:w="1350" w:type="dxa"/>
          </w:tcPr>
          <w:p w:rsidR="009910E4" w:rsidRPr="007B04AC" w:rsidRDefault="00BB707F">
            <w:pPr>
              <w:rPr>
                <w:b/>
                <w:bCs/>
              </w:rPr>
            </w:pPr>
            <w:r w:rsidRPr="007B04AC">
              <w:rPr>
                <w:b/>
                <w:bCs/>
              </w:rPr>
              <w:t>3.2</w:t>
            </w:r>
          </w:p>
        </w:tc>
        <w:tc>
          <w:tcPr>
            <w:tcW w:w="7650" w:type="dxa"/>
          </w:tcPr>
          <w:p w:rsidR="009910E4" w:rsidRPr="007B04AC" w:rsidRDefault="00874187" w:rsidP="00874187">
            <w:pPr>
              <w:rPr>
                <w:lang w:val="en-US"/>
              </w:rPr>
            </w:pPr>
            <w:proofErr w:type="spellStart"/>
            <w:r w:rsidRPr="007B04AC">
              <w:rPr>
                <w:lang w:val="en-US"/>
              </w:rPr>
              <w:t>L’acide</w:t>
            </w:r>
            <w:proofErr w:type="spellEnd"/>
            <w:r w:rsidRPr="007B04AC">
              <w:rPr>
                <w:lang w:val="en-US"/>
              </w:rPr>
              <w:t xml:space="preserve"> </w:t>
            </w:r>
            <w:proofErr w:type="spellStart"/>
            <w:r w:rsidRPr="007B04AC">
              <w:rPr>
                <w:lang w:val="en-US"/>
              </w:rPr>
              <w:t>oléique</w:t>
            </w:r>
            <w:proofErr w:type="spellEnd"/>
            <w:r w:rsidRPr="007B04AC">
              <w:rPr>
                <w:lang w:val="en-US"/>
              </w:rPr>
              <w:t xml:space="preserve"> CH</w:t>
            </w:r>
            <w:r w:rsidRPr="007B04AC">
              <w:rPr>
                <w:vertAlign w:val="subscript"/>
                <w:lang w:val="en-US"/>
              </w:rPr>
              <w:t>3</w:t>
            </w:r>
            <w:r w:rsidRPr="007B04AC">
              <w:rPr>
                <w:lang w:val="en-US"/>
              </w:rPr>
              <w:t>-(CH</w:t>
            </w:r>
            <w:r w:rsidRPr="007B04AC">
              <w:rPr>
                <w:vertAlign w:val="subscript"/>
                <w:lang w:val="en-US"/>
              </w:rPr>
              <w:t>2</w:t>
            </w:r>
            <w:r w:rsidRPr="007B04AC">
              <w:rPr>
                <w:lang w:val="en-US"/>
              </w:rPr>
              <w:t>)</w:t>
            </w:r>
            <w:r w:rsidRPr="007B04AC">
              <w:rPr>
                <w:vertAlign w:val="subscript"/>
                <w:lang w:val="en-US"/>
              </w:rPr>
              <w:t>7</w:t>
            </w:r>
            <w:r w:rsidRPr="007B04AC">
              <w:rPr>
                <w:lang w:val="en-US"/>
              </w:rPr>
              <w:t>-CH=CH-(CH</w:t>
            </w:r>
            <w:r w:rsidRPr="007B04AC">
              <w:rPr>
                <w:vertAlign w:val="subscript"/>
                <w:lang w:val="en-US"/>
              </w:rPr>
              <w:t>2</w:t>
            </w:r>
            <w:r w:rsidRPr="007B04AC">
              <w:rPr>
                <w:lang w:val="en-US"/>
              </w:rPr>
              <w:t>)</w:t>
            </w:r>
            <w:r w:rsidRPr="007B04AC">
              <w:rPr>
                <w:vertAlign w:val="subscript"/>
                <w:lang w:val="en-US"/>
              </w:rPr>
              <w:t>7</w:t>
            </w:r>
            <w:r w:rsidRPr="007B04AC">
              <w:rPr>
                <w:lang w:val="en-US"/>
              </w:rPr>
              <w:t>-COOH</w:t>
            </w:r>
          </w:p>
        </w:tc>
        <w:tc>
          <w:tcPr>
            <w:tcW w:w="720" w:type="dxa"/>
          </w:tcPr>
          <w:p w:rsidR="00B51BE8" w:rsidRPr="007B04AC" w:rsidRDefault="00B51BE8" w:rsidP="00874187">
            <w:r w:rsidRPr="007B04AC">
              <w:t>¼</w:t>
            </w:r>
          </w:p>
        </w:tc>
      </w:tr>
      <w:tr w:rsidR="00044EAD" w:rsidRPr="007B04AC" w:rsidTr="00AF63A0">
        <w:trPr>
          <w:trHeight w:val="172"/>
        </w:trPr>
        <w:tc>
          <w:tcPr>
            <w:tcW w:w="1350" w:type="dxa"/>
          </w:tcPr>
          <w:p w:rsidR="007F751F" w:rsidRPr="007B04AC" w:rsidRDefault="0009078E">
            <w:pPr>
              <w:rPr>
                <w:b/>
                <w:bCs/>
              </w:rPr>
            </w:pPr>
            <w:r w:rsidRPr="007B04AC">
              <w:rPr>
                <w:b/>
                <w:bCs/>
              </w:rPr>
              <w:t>3.</w:t>
            </w:r>
            <w:r w:rsidR="00BB707F" w:rsidRPr="007B04AC">
              <w:rPr>
                <w:b/>
                <w:bCs/>
              </w:rPr>
              <w:t>3</w:t>
            </w:r>
          </w:p>
        </w:tc>
        <w:tc>
          <w:tcPr>
            <w:tcW w:w="7650" w:type="dxa"/>
          </w:tcPr>
          <w:p w:rsidR="007F751F" w:rsidRPr="007B04AC" w:rsidRDefault="00AF63A0" w:rsidP="006262A9">
            <w:pPr>
              <w:jc w:val="both"/>
              <w:rPr>
                <w:lang w:val="en-US"/>
              </w:rPr>
            </w:pPr>
            <w:r w:rsidRPr="007B04AC">
              <w:rPr>
                <w:lang w:val="en-US"/>
              </w:rPr>
              <w:t>C</w:t>
            </w:r>
            <w:r w:rsidRPr="007B04AC">
              <w:rPr>
                <w:vertAlign w:val="subscript"/>
                <w:lang w:val="en-US"/>
              </w:rPr>
              <w:t>17</w:t>
            </w:r>
            <w:r w:rsidRPr="007B04AC">
              <w:rPr>
                <w:lang w:val="en-US"/>
              </w:rPr>
              <w:t>H</w:t>
            </w:r>
            <w:r w:rsidRPr="007B04AC">
              <w:rPr>
                <w:vertAlign w:val="subscript"/>
                <w:lang w:val="en-US"/>
              </w:rPr>
              <w:t>33</w:t>
            </w:r>
            <w:r w:rsidRPr="007B04AC">
              <w:rPr>
                <w:lang w:val="en-US"/>
              </w:rPr>
              <w:t>-COO</w:t>
            </w:r>
            <w:r w:rsidRPr="007B04AC">
              <w:rPr>
                <w:vertAlign w:val="superscript"/>
                <w:lang w:val="en-US"/>
              </w:rPr>
              <w:t>-</w:t>
            </w:r>
            <w:r w:rsidRPr="007B04AC">
              <w:rPr>
                <w:lang w:val="en-US"/>
              </w:rPr>
              <w:t xml:space="preserve"> + H</w:t>
            </w:r>
            <w:r w:rsidRPr="007B04AC">
              <w:rPr>
                <w:vertAlign w:val="subscript"/>
                <w:lang w:val="en-US"/>
              </w:rPr>
              <w:t>3</w:t>
            </w:r>
            <w:r w:rsidRPr="007B04AC">
              <w:rPr>
                <w:lang w:val="en-US"/>
              </w:rPr>
              <w:t>O</w:t>
            </w:r>
            <w:r w:rsidRPr="007B04AC">
              <w:rPr>
                <w:vertAlign w:val="superscript"/>
                <w:lang w:val="en-US"/>
              </w:rPr>
              <w:t>+</w:t>
            </w:r>
            <w:r w:rsidRPr="007B04AC">
              <w:rPr>
                <w:lang w:val="en-US"/>
              </w:rPr>
              <w:t xml:space="preserve"> → C</w:t>
            </w:r>
            <w:r w:rsidRPr="007B04AC">
              <w:rPr>
                <w:vertAlign w:val="subscript"/>
                <w:lang w:val="en-US"/>
              </w:rPr>
              <w:t>17</w:t>
            </w:r>
            <w:r w:rsidRPr="007B04AC">
              <w:rPr>
                <w:lang w:val="en-US"/>
              </w:rPr>
              <w:t>H</w:t>
            </w:r>
            <w:r w:rsidRPr="007B04AC">
              <w:rPr>
                <w:vertAlign w:val="subscript"/>
                <w:lang w:val="en-US"/>
              </w:rPr>
              <w:t>33</w:t>
            </w:r>
            <w:r w:rsidRPr="007B04AC">
              <w:rPr>
                <w:lang w:val="en-US"/>
              </w:rPr>
              <w:t>-COOH + H</w:t>
            </w:r>
            <w:r w:rsidRPr="007B04AC">
              <w:rPr>
                <w:vertAlign w:val="subscript"/>
                <w:lang w:val="en-US"/>
              </w:rPr>
              <w:t>2</w:t>
            </w:r>
            <w:r w:rsidRPr="007B04AC">
              <w:rPr>
                <w:lang w:val="en-US"/>
              </w:rPr>
              <w:t>O</w:t>
            </w:r>
          </w:p>
        </w:tc>
        <w:tc>
          <w:tcPr>
            <w:tcW w:w="720" w:type="dxa"/>
          </w:tcPr>
          <w:p w:rsidR="00B51BE8" w:rsidRPr="007B04AC" w:rsidRDefault="00B51BE8" w:rsidP="00AF63A0">
            <w:r w:rsidRPr="007B04AC">
              <w:t>½</w:t>
            </w:r>
          </w:p>
        </w:tc>
      </w:tr>
      <w:tr w:rsidR="00044EAD" w:rsidRPr="007B04AC" w:rsidTr="00AF63A0">
        <w:trPr>
          <w:trHeight w:val="523"/>
        </w:trPr>
        <w:tc>
          <w:tcPr>
            <w:tcW w:w="1350" w:type="dxa"/>
          </w:tcPr>
          <w:p w:rsidR="007F751F" w:rsidRPr="007B04AC" w:rsidRDefault="007F03C9">
            <w:pPr>
              <w:rPr>
                <w:b/>
                <w:bCs/>
              </w:rPr>
            </w:pPr>
            <w:r w:rsidRPr="007B04AC">
              <w:rPr>
                <w:b/>
                <w:bCs/>
              </w:rPr>
              <w:t>3.</w:t>
            </w:r>
            <w:r w:rsidR="00BB707F" w:rsidRPr="007B04AC">
              <w:rPr>
                <w:b/>
                <w:bCs/>
              </w:rPr>
              <w:t>4</w:t>
            </w:r>
          </w:p>
        </w:tc>
        <w:tc>
          <w:tcPr>
            <w:tcW w:w="7650" w:type="dxa"/>
          </w:tcPr>
          <w:p w:rsidR="007F751F" w:rsidRPr="007B04AC" w:rsidRDefault="00AF63A0" w:rsidP="002D2D76">
            <w:pPr>
              <w:jc w:val="both"/>
            </w:pPr>
            <w:r w:rsidRPr="007B04AC">
              <w:t>La formation de l’acide oléique qui est insoluble dans l’eau donne le précipité blanc</w:t>
            </w:r>
            <w:r w:rsidR="00F70D70" w:rsidRPr="007B04AC">
              <w:t xml:space="preserve"> dans le bécher B</w:t>
            </w:r>
            <w:r w:rsidRPr="007B04AC">
              <w:t xml:space="preserve">. </w:t>
            </w:r>
            <w:r w:rsidR="006010FB" w:rsidRPr="007B04AC">
              <w:t xml:space="preserve"> </w:t>
            </w:r>
          </w:p>
        </w:tc>
        <w:tc>
          <w:tcPr>
            <w:tcW w:w="720" w:type="dxa"/>
          </w:tcPr>
          <w:p w:rsidR="00B51BE8" w:rsidRPr="007B04AC" w:rsidRDefault="00D42607" w:rsidP="00AF63A0">
            <w:r w:rsidRPr="007B04AC">
              <w:t>½</w:t>
            </w:r>
          </w:p>
        </w:tc>
      </w:tr>
      <w:tr w:rsidR="00044EAD" w:rsidRPr="007B04AC" w:rsidTr="00AF63A0">
        <w:trPr>
          <w:trHeight w:val="523"/>
        </w:trPr>
        <w:tc>
          <w:tcPr>
            <w:tcW w:w="1350" w:type="dxa"/>
          </w:tcPr>
          <w:p w:rsidR="00AF63A0" w:rsidRPr="007B04AC" w:rsidRDefault="00AF63A0">
            <w:pPr>
              <w:rPr>
                <w:b/>
                <w:bCs/>
              </w:rPr>
            </w:pPr>
            <w:r w:rsidRPr="007B04AC">
              <w:rPr>
                <w:b/>
                <w:bCs/>
              </w:rPr>
              <w:t>3.5</w:t>
            </w:r>
          </w:p>
        </w:tc>
        <w:tc>
          <w:tcPr>
            <w:tcW w:w="7650" w:type="dxa"/>
          </w:tcPr>
          <w:p w:rsidR="00AF63A0" w:rsidRPr="007B04AC" w:rsidRDefault="00F70D70" w:rsidP="002D2D76">
            <w:pPr>
              <w:jc w:val="both"/>
            </w:pPr>
            <w:r w:rsidRPr="007B04AC">
              <w:t>Puisque le savon est soluble en même temps dans l’eau et dans l’huile cela va aboutir à la solution homogène obtenue dans le bécher A.</w:t>
            </w:r>
          </w:p>
        </w:tc>
        <w:tc>
          <w:tcPr>
            <w:tcW w:w="720" w:type="dxa"/>
          </w:tcPr>
          <w:p w:rsidR="00AF63A0" w:rsidRPr="007B04AC" w:rsidRDefault="00D42607" w:rsidP="00AF63A0">
            <w:r w:rsidRPr="007B04AC">
              <w:t>½</w:t>
            </w:r>
          </w:p>
        </w:tc>
      </w:tr>
    </w:tbl>
    <w:p w:rsidR="003E310A" w:rsidRPr="007B04AC" w:rsidRDefault="003E310A"/>
    <w:p w:rsidR="001E4C27" w:rsidRPr="00A828FB" w:rsidRDefault="001E4C27"/>
    <w:p w:rsidR="001E4C27" w:rsidRPr="00A828FB" w:rsidRDefault="001E4C27"/>
    <w:p w:rsidR="001E4C27" w:rsidRPr="00A828FB" w:rsidRDefault="001E4C27"/>
    <w:sectPr w:rsidR="001E4C27" w:rsidRPr="00A828FB" w:rsidSect="00564E35">
      <w:footerReference w:type="even" r:id="rId19"/>
      <w:footerReference w:type="default" r:id="rId20"/>
      <w:footerReference w:type="first" r:id="rId21"/>
      <w:pgSz w:w="11909" w:h="16834" w:code="9"/>
      <w:pgMar w:top="540" w:right="1699" w:bottom="1699" w:left="1699" w:header="576" w:footer="720" w:gutter="0"/>
      <w:pgNumType w:chapStyle="1"/>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723B5" w:rsidRDefault="00D723B5" w:rsidP="00B06FB9">
      <w:pPr>
        <w:spacing w:line="240" w:lineRule="auto"/>
      </w:pPr>
      <w:r>
        <w:separator/>
      </w:r>
    </w:p>
  </w:endnote>
  <w:endnote w:type="continuationSeparator" w:id="0">
    <w:p w:rsidR="00D723B5" w:rsidRDefault="00D723B5" w:rsidP="00B06FB9">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mbria Math">
    <w:panose1 w:val="02040503050406030204"/>
    <w:charset w:val="00"/>
    <w:family w:val="roman"/>
    <w:pitch w:val="variable"/>
    <w:sig w:usb0="A00002EF" w:usb1="420020EB" w:usb2="00000000" w:usb3="00000000" w:csb0="0000009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780850893"/>
      <w:docPartObj>
        <w:docPartGallery w:val="Page Numbers (Bottom of Page)"/>
        <w:docPartUnique/>
      </w:docPartObj>
    </w:sdtPr>
    <w:sdtContent>
      <w:p w:rsidR="001A60E8" w:rsidRDefault="00BB0848">
        <w:pPr>
          <w:pStyle w:val="Footer"/>
          <w:jc w:val="center"/>
        </w:pPr>
        <w:fldSimple w:instr=" PAGE   \* MERGEFORMAT ">
          <w:r w:rsidR="00564E35">
            <w:rPr>
              <w:noProof/>
            </w:rPr>
            <w:t>8</w:t>
          </w:r>
        </w:fldSimple>
        <w:r w:rsidR="00564E35">
          <w:rPr>
            <w:lang w:val="en-US"/>
          </w:rPr>
          <w:t>/8</w:t>
        </w:r>
      </w:p>
    </w:sdtContent>
  </w:sdt>
  <w:p w:rsidR="001A60E8" w:rsidRDefault="001A60E8">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780850935"/>
      <w:docPartObj>
        <w:docPartGallery w:val="Page Numbers (Bottom of Page)"/>
        <w:docPartUnique/>
      </w:docPartObj>
    </w:sdtPr>
    <w:sdtContent>
      <w:sdt>
        <w:sdtPr>
          <w:id w:val="7617440"/>
          <w:docPartObj>
            <w:docPartGallery w:val="Page Numbers (Bottom of Page)"/>
            <w:docPartUnique/>
          </w:docPartObj>
        </w:sdtPr>
        <w:sdtContent>
          <w:p w:rsidR="00B94FBF" w:rsidRDefault="00BB0848" w:rsidP="00B94FBF">
            <w:pPr>
              <w:pStyle w:val="Footer"/>
              <w:tabs>
                <w:tab w:val="center" w:pos="4320"/>
                <w:tab w:val="right" w:pos="8640"/>
              </w:tabs>
              <w:jc w:val="center"/>
            </w:pPr>
            <w:fldSimple w:instr=" PAGE   \* MERGEFORMAT ">
              <w:r w:rsidR="00CD3DF0">
                <w:rPr>
                  <w:noProof/>
                </w:rPr>
                <w:t>7</w:t>
              </w:r>
            </w:fldSimple>
            <w:r w:rsidR="00B94FBF">
              <w:t>/8</w:t>
            </w:r>
          </w:p>
        </w:sdtContent>
      </w:sdt>
      <w:p w:rsidR="00301290" w:rsidRDefault="00BB0848" w:rsidP="00B94FBF">
        <w:pPr>
          <w:pStyle w:val="Footer"/>
          <w:jc w:val="center"/>
        </w:pPr>
      </w:p>
    </w:sdtContent>
  </w:sdt>
  <w:p w:rsidR="00564E35" w:rsidRPr="00301290" w:rsidRDefault="00564E35" w:rsidP="00301290">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64E35" w:rsidRPr="00564E35" w:rsidRDefault="00564E35">
    <w:pPr>
      <w:pStyle w:val="Footer"/>
      <w:rPr>
        <w:lang w:val="en-US"/>
      </w:rPr>
    </w:pPr>
    <w:r>
      <w:rPr>
        <w:lang w:val="en-US"/>
      </w:rPr>
      <w:t>1/8</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723B5" w:rsidRDefault="00D723B5" w:rsidP="00B06FB9">
      <w:pPr>
        <w:spacing w:line="240" w:lineRule="auto"/>
      </w:pPr>
      <w:r>
        <w:separator/>
      </w:r>
    </w:p>
  </w:footnote>
  <w:footnote w:type="continuationSeparator" w:id="0">
    <w:p w:rsidR="00D723B5" w:rsidRDefault="00D723B5" w:rsidP="00B06FB9">
      <w:pPr>
        <w:spacing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proofState w:spelling="clean" w:grammar="clean"/>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rsids>
    <w:rsidRoot w:val="006D7966"/>
    <w:rsid w:val="00006427"/>
    <w:rsid w:val="00006FC5"/>
    <w:rsid w:val="000125A6"/>
    <w:rsid w:val="00014417"/>
    <w:rsid w:val="0001646E"/>
    <w:rsid w:val="00022335"/>
    <w:rsid w:val="000226A8"/>
    <w:rsid w:val="000227CA"/>
    <w:rsid w:val="0002309F"/>
    <w:rsid w:val="00025BDC"/>
    <w:rsid w:val="00044EAD"/>
    <w:rsid w:val="00057663"/>
    <w:rsid w:val="00061C99"/>
    <w:rsid w:val="00065460"/>
    <w:rsid w:val="000674D1"/>
    <w:rsid w:val="00071724"/>
    <w:rsid w:val="0007253E"/>
    <w:rsid w:val="00072BA0"/>
    <w:rsid w:val="00072F1A"/>
    <w:rsid w:val="00073FF1"/>
    <w:rsid w:val="00084837"/>
    <w:rsid w:val="00087277"/>
    <w:rsid w:val="00087F9D"/>
    <w:rsid w:val="0009078E"/>
    <w:rsid w:val="0009262F"/>
    <w:rsid w:val="00092F03"/>
    <w:rsid w:val="00097FBE"/>
    <w:rsid w:val="000A1D12"/>
    <w:rsid w:val="000A44CB"/>
    <w:rsid w:val="000A4D72"/>
    <w:rsid w:val="000B4AA2"/>
    <w:rsid w:val="000C116D"/>
    <w:rsid w:val="000E06E8"/>
    <w:rsid w:val="000E3262"/>
    <w:rsid w:val="000E542E"/>
    <w:rsid w:val="000F4977"/>
    <w:rsid w:val="0010068F"/>
    <w:rsid w:val="00103E7E"/>
    <w:rsid w:val="00105489"/>
    <w:rsid w:val="00114A9E"/>
    <w:rsid w:val="001161E9"/>
    <w:rsid w:val="001317FC"/>
    <w:rsid w:val="00135676"/>
    <w:rsid w:val="0013671D"/>
    <w:rsid w:val="00137D00"/>
    <w:rsid w:val="0014291A"/>
    <w:rsid w:val="00143B6F"/>
    <w:rsid w:val="00143BC0"/>
    <w:rsid w:val="00146C9C"/>
    <w:rsid w:val="00147A59"/>
    <w:rsid w:val="001527AD"/>
    <w:rsid w:val="00152E22"/>
    <w:rsid w:val="00154EE6"/>
    <w:rsid w:val="00163C19"/>
    <w:rsid w:val="00167272"/>
    <w:rsid w:val="001816F9"/>
    <w:rsid w:val="001829FE"/>
    <w:rsid w:val="00183751"/>
    <w:rsid w:val="00187794"/>
    <w:rsid w:val="00187D40"/>
    <w:rsid w:val="001917D2"/>
    <w:rsid w:val="001953C7"/>
    <w:rsid w:val="00196515"/>
    <w:rsid w:val="00196647"/>
    <w:rsid w:val="001A0C60"/>
    <w:rsid w:val="001A591F"/>
    <w:rsid w:val="001A60E8"/>
    <w:rsid w:val="001B4960"/>
    <w:rsid w:val="001C5BD0"/>
    <w:rsid w:val="001C625F"/>
    <w:rsid w:val="001D5590"/>
    <w:rsid w:val="001E1535"/>
    <w:rsid w:val="001E2620"/>
    <w:rsid w:val="001E44DD"/>
    <w:rsid w:val="001E4C27"/>
    <w:rsid w:val="001F19E1"/>
    <w:rsid w:val="001F303D"/>
    <w:rsid w:val="001F4626"/>
    <w:rsid w:val="00207430"/>
    <w:rsid w:val="00220712"/>
    <w:rsid w:val="00222773"/>
    <w:rsid w:val="00222BEB"/>
    <w:rsid w:val="0022642E"/>
    <w:rsid w:val="00236134"/>
    <w:rsid w:val="002372ED"/>
    <w:rsid w:val="00237B06"/>
    <w:rsid w:val="002440D1"/>
    <w:rsid w:val="00247BBC"/>
    <w:rsid w:val="00257B7E"/>
    <w:rsid w:val="00257BCB"/>
    <w:rsid w:val="00263E67"/>
    <w:rsid w:val="00271372"/>
    <w:rsid w:val="00274F2E"/>
    <w:rsid w:val="00285A26"/>
    <w:rsid w:val="002879F8"/>
    <w:rsid w:val="00293B3F"/>
    <w:rsid w:val="00294FD5"/>
    <w:rsid w:val="00295065"/>
    <w:rsid w:val="00295FC6"/>
    <w:rsid w:val="002A249F"/>
    <w:rsid w:val="002A474D"/>
    <w:rsid w:val="002A6637"/>
    <w:rsid w:val="002A7A05"/>
    <w:rsid w:val="002B3E8C"/>
    <w:rsid w:val="002B4ED9"/>
    <w:rsid w:val="002B5766"/>
    <w:rsid w:val="002C29CD"/>
    <w:rsid w:val="002C3F57"/>
    <w:rsid w:val="002C7D4C"/>
    <w:rsid w:val="002D2D76"/>
    <w:rsid w:val="002D6173"/>
    <w:rsid w:val="002E01F1"/>
    <w:rsid w:val="002E07F6"/>
    <w:rsid w:val="002E760B"/>
    <w:rsid w:val="002F1DE4"/>
    <w:rsid w:val="002F1E30"/>
    <w:rsid w:val="002F207E"/>
    <w:rsid w:val="00301290"/>
    <w:rsid w:val="0030763E"/>
    <w:rsid w:val="00315DBD"/>
    <w:rsid w:val="0032009B"/>
    <w:rsid w:val="00322EA9"/>
    <w:rsid w:val="00323A60"/>
    <w:rsid w:val="00327E3C"/>
    <w:rsid w:val="00330650"/>
    <w:rsid w:val="00332453"/>
    <w:rsid w:val="00332F3C"/>
    <w:rsid w:val="00333A64"/>
    <w:rsid w:val="00335470"/>
    <w:rsid w:val="00336418"/>
    <w:rsid w:val="00337E4B"/>
    <w:rsid w:val="003425B1"/>
    <w:rsid w:val="003505B6"/>
    <w:rsid w:val="00350D72"/>
    <w:rsid w:val="00355993"/>
    <w:rsid w:val="00355999"/>
    <w:rsid w:val="00364F03"/>
    <w:rsid w:val="00365D47"/>
    <w:rsid w:val="00370DF2"/>
    <w:rsid w:val="003863A0"/>
    <w:rsid w:val="003941A9"/>
    <w:rsid w:val="003A6125"/>
    <w:rsid w:val="003C7C2D"/>
    <w:rsid w:val="003C7CFA"/>
    <w:rsid w:val="003D25AC"/>
    <w:rsid w:val="003D32B1"/>
    <w:rsid w:val="003D58A1"/>
    <w:rsid w:val="003D78BB"/>
    <w:rsid w:val="003E028E"/>
    <w:rsid w:val="003E310A"/>
    <w:rsid w:val="003F232C"/>
    <w:rsid w:val="003F3F2B"/>
    <w:rsid w:val="003F7812"/>
    <w:rsid w:val="00402200"/>
    <w:rsid w:val="0040746F"/>
    <w:rsid w:val="0042030D"/>
    <w:rsid w:val="00426814"/>
    <w:rsid w:val="0043037D"/>
    <w:rsid w:val="00430A31"/>
    <w:rsid w:val="00430A5A"/>
    <w:rsid w:val="00434253"/>
    <w:rsid w:val="00434569"/>
    <w:rsid w:val="00437F56"/>
    <w:rsid w:val="0044038E"/>
    <w:rsid w:val="00441261"/>
    <w:rsid w:val="00441A5E"/>
    <w:rsid w:val="00451802"/>
    <w:rsid w:val="0045324B"/>
    <w:rsid w:val="004603FD"/>
    <w:rsid w:val="00463084"/>
    <w:rsid w:val="0046789C"/>
    <w:rsid w:val="004679C5"/>
    <w:rsid w:val="00472E7E"/>
    <w:rsid w:val="00477CCD"/>
    <w:rsid w:val="00477F5A"/>
    <w:rsid w:val="00482375"/>
    <w:rsid w:val="004846F2"/>
    <w:rsid w:val="00490597"/>
    <w:rsid w:val="00492517"/>
    <w:rsid w:val="00495B71"/>
    <w:rsid w:val="004A120F"/>
    <w:rsid w:val="004A2B17"/>
    <w:rsid w:val="004B3AB5"/>
    <w:rsid w:val="004C0316"/>
    <w:rsid w:val="004C5533"/>
    <w:rsid w:val="004C779C"/>
    <w:rsid w:val="004D6E5E"/>
    <w:rsid w:val="004D7B06"/>
    <w:rsid w:val="004E1BBA"/>
    <w:rsid w:val="004E6658"/>
    <w:rsid w:val="004F0BA7"/>
    <w:rsid w:val="004F55D9"/>
    <w:rsid w:val="005035C8"/>
    <w:rsid w:val="00505A66"/>
    <w:rsid w:val="00515A88"/>
    <w:rsid w:val="00515E1E"/>
    <w:rsid w:val="0053052F"/>
    <w:rsid w:val="00530DB9"/>
    <w:rsid w:val="00531C65"/>
    <w:rsid w:val="005322E0"/>
    <w:rsid w:val="00541112"/>
    <w:rsid w:val="00546994"/>
    <w:rsid w:val="00547678"/>
    <w:rsid w:val="0056125A"/>
    <w:rsid w:val="0056215B"/>
    <w:rsid w:val="00564E35"/>
    <w:rsid w:val="00565294"/>
    <w:rsid w:val="005675EB"/>
    <w:rsid w:val="00572233"/>
    <w:rsid w:val="00575FD6"/>
    <w:rsid w:val="00582830"/>
    <w:rsid w:val="005A04E7"/>
    <w:rsid w:val="005A37E4"/>
    <w:rsid w:val="005A766D"/>
    <w:rsid w:val="005B4E67"/>
    <w:rsid w:val="005B5FE5"/>
    <w:rsid w:val="005B7A57"/>
    <w:rsid w:val="005C070A"/>
    <w:rsid w:val="005C6A31"/>
    <w:rsid w:val="005D0B89"/>
    <w:rsid w:val="005D1CAF"/>
    <w:rsid w:val="005D410A"/>
    <w:rsid w:val="005D6D58"/>
    <w:rsid w:val="005F0023"/>
    <w:rsid w:val="005F4767"/>
    <w:rsid w:val="005F4D60"/>
    <w:rsid w:val="005F5683"/>
    <w:rsid w:val="005F5D2D"/>
    <w:rsid w:val="005F7E38"/>
    <w:rsid w:val="00600B77"/>
    <w:rsid w:val="006010FB"/>
    <w:rsid w:val="006024E2"/>
    <w:rsid w:val="006049CF"/>
    <w:rsid w:val="006107B8"/>
    <w:rsid w:val="00614C7B"/>
    <w:rsid w:val="00617B7D"/>
    <w:rsid w:val="00620CB5"/>
    <w:rsid w:val="00624C91"/>
    <w:rsid w:val="006262A9"/>
    <w:rsid w:val="00627CD7"/>
    <w:rsid w:val="0063172D"/>
    <w:rsid w:val="0063354C"/>
    <w:rsid w:val="006539EB"/>
    <w:rsid w:val="00663940"/>
    <w:rsid w:val="0066594D"/>
    <w:rsid w:val="006660CD"/>
    <w:rsid w:val="00667895"/>
    <w:rsid w:val="00670059"/>
    <w:rsid w:val="0067326B"/>
    <w:rsid w:val="0067467D"/>
    <w:rsid w:val="00683E5B"/>
    <w:rsid w:val="00687891"/>
    <w:rsid w:val="00691357"/>
    <w:rsid w:val="00692280"/>
    <w:rsid w:val="006B3DB2"/>
    <w:rsid w:val="006D3E76"/>
    <w:rsid w:val="006D7966"/>
    <w:rsid w:val="006E127A"/>
    <w:rsid w:val="006F3814"/>
    <w:rsid w:val="006F4098"/>
    <w:rsid w:val="0072400F"/>
    <w:rsid w:val="0074273C"/>
    <w:rsid w:val="00766A7E"/>
    <w:rsid w:val="00774701"/>
    <w:rsid w:val="007849CB"/>
    <w:rsid w:val="0078542B"/>
    <w:rsid w:val="00785496"/>
    <w:rsid w:val="007913AA"/>
    <w:rsid w:val="00797801"/>
    <w:rsid w:val="007A24A8"/>
    <w:rsid w:val="007B04AC"/>
    <w:rsid w:val="007B2C32"/>
    <w:rsid w:val="007D36AF"/>
    <w:rsid w:val="007D58F8"/>
    <w:rsid w:val="007E0B83"/>
    <w:rsid w:val="007E11A6"/>
    <w:rsid w:val="007F03C9"/>
    <w:rsid w:val="007F17DA"/>
    <w:rsid w:val="007F751F"/>
    <w:rsid w:val="007F7A49"/>
    <w:rsid w:val="00804C85"/>
    <w:rsid w:val="00812E29"/>
    <w:rsid w:val="00813EF4"/>
    <w:rsid w:val="00833394"/>
    <w:rsid w:val="0083515F"/>
    <w:rsid w:val="00842CCF"/>
    <w:rsid w:val="00843C93"/>
    <w:rsid w:val="0084517E"/>
    <w:rsid w:val="008641C6"/>
    <w:rsid w:val="00864370"/>
    <w:rsid w:val="008667FA"/>
    <w:rsid w:val="00874187"/>
    <w:rsid w:val="008753CD"/>
    <w:rsid w:val="0087582C"/>
    <w:rsid w:val="00876B86"/>
    <w:rsid w:val="00885166"/>
    <w:rsid w:val="008935DB"/>
    <w:rsid w:val="008B1DD8"/>
    <w:rsid w:val="008C240F"/>
    <w:rsid w:val="008C5A61"/>
    <w:rsid w:val="008D1C45"/>
    <w:rsid w:val="008D3DCD"/>
    <w:rsid w:val="008D4F7C"/>
    <w:rsid w:val="008D6897"/>
    <w:rsid w:val="008E3899"/>
    <w:rsid w:val="008F2850"/>
    <w:rsid w:val="008F46DA"/>
    <w:rsid w:val="00910D3C"/>
    <w:rsid w:val="009138FF"/>
    <w:rsid w:val="00913BC2"/>
    <w:rsid w:val="00920F71"/>
    <w:rsid w:val="0093473A"/>
    <w:rsid w:val="00940982"/>
    <w:rsid w:val="00942948"/>
    <w:rsid w:val="00951B80"/>
    <w:rsid w:val="009569EF"/>
    <w:rsid w:val="009576DA"/>
    <w:rsid w:val="0096120C"/>
    <w:rsid w:val="00965649"/>
    <w:rsid w:val="009668D6"/>
    <w:rsid w:val="00977A4A"/>
    <w:rsid w:val="00980D31"/>
    <w:rsid w:val="00982E94"/>
    <w:rsid w:val="00984CAC"/>
    <w:rsid w:val="00987240"/>
    <w:rsid w:val="009910E4"/>
    <w:rsid w:val="009A0BBE"/>
    <w:rsid w:val="009A1FC3"/>
    <w:rsid w:val="009A43C1"/>
    <w:rsid w:val="009A776B"/>
    <w:rsid w:val="009B1BDE"/>
    <w:rsid w:val="009B1C2F"/>
    <w:rsid w:val="009B4EFA"/>
    <w:rsid w:val="009B66B6"/>
    <w:rsid w:val="009C0826"/>
    <w:rsid w:val="009C17A4"/>
    <w:rsid w:val="009C2EAD"/>
    <w:rsid w:val="009C5BA9"/>
    <w:rsid w:val="009C6479"/>
    <w:rsid w:val="009C650A"/>
    <w:rsid w:val="009D693B"/>
    <w:rsid w:val="009E0500"/>
    <w:rsid w:val="009E0A01"/>
    <w:rsid w:val="009E248F"/>
    <w:rsid w:val="009E6658"/>
    <w:rsid w:val="009F0421"/>
    <w:rsid w:val="009F1E06"/>
    <w:rsid w:val="009F6C62"/>
    <w:rsid w:val="00A010F8"/>
    <w:rsid w:val="00A02567"/>
    <w:rsid w:val="00A025AD"/>
    <w:rsid w:val="00A075AB"/>
    <w:rsid w:val="00A12373"/>
    <w:rsid w:val="00A1437F"/>
    <w:rsid w:val="00A30093"/>
    <w:rsid w:val="00A36FF4"/>
    <w:rsid w:val="00A41A78"/>
    <w:rsid w:val="00A444B5"/>
    <w:rsid w:val="00A45B57"/>
    <w:rsid w:val="00A465ED"/>
    <w:rsid w:val="00A507B9"/>
    <w:rsid w:val="00A51D64"/>
    <w:rsid w:val="00A52F16"/>
    <w:rsid w:val="00A62400"/>
    <w:rsid w:val="00A65436"/>
    <w:rsid w:val="00A723F2"/>
    <w:rsid w:val="00A72E8B"/>
    <w:rsid w:val="00A77D9B"/>
    <w:rsid w:val="00A828FB"/>
    <w:rsid w:val="00A86F2A"/>
    <w:rsid w:val="00A92EC9"/>
    <w:rsid w:val="00A94223"/>
    <w:rsid w:val="00AA2BB5"/>
    <w:rsid w:val="00AA2E87"/>
    <w:rsid w:val="00AA6899"/>
    <w:rsid w:val="00AB399F"/>
    <w:rsid w:val="00AB3D1E"/>
    <w:rsid w:val="00AC08FC"/>
    <w:rsid w:val="00AC0EAF"/>
    <w:rsid w:val="00AE0673"/>
    <w:rsid w:val="00AF0C07"/>
    <w:rsid w:val="00AF63A0"/>
    <w:rsid w:val="00AF6B55"/>
    <w:rsid w:val="00AF7A69"/>
    <w:rsid w:val="00B00F40"/>
    <w:rsid w:val="00B01C77"/>
    <w:rsid w:val="00B06FB9"/>
    <w:rsid w:val="00B22CB8"/>
    <w:rsid w:val="00B23708"/>
    <w:rsid w:val="00B23A7E"/>
    <w:rsid w:val="00B2540E"/>
    <w:rsid w:val="00B269B6"/>
    <w:rsid w:val="00B343B2"/>
    <w:rsid w:val="00B34E4F"/>
    <w:rsid w:val="00B47860"/>
    <w:rsid w:val="00B51BE8"/>
    <w:rsid w:val="00B5409F"/>
    <w:rsid w:val="00B573AD"/>
    <w:rsid w:val="00B630DA"/>
    <w:rsid w:val="00B70C0C"/>
    <w:rsid w:val="00B71BDD"/>
    <w:rsid w:val="00B7413A"/>
    <w:rsid w:val="00B81CED"/>
    <w:rsid w:val="00B85F9B"/>
    <w:rsid w:val="00B86807"/>
    <w:rsid w:val="00B90B61"/>
    <w:rsid w:val="00B94FBF"/>
    <w:rsid w:val="00BA3C3D"/>
    <w:rsid w:val="00BA7A41"/>
    <w:rsid w:val="00BB0848"/>
    <w:rsid w:val="00BB1107"/>
    <w:rsid w:val="00BB2902"/>
    <w:rsid w:val="00BB707F"/>
    <w:rsid w:val="00BC226F"/>
    <w:rsid w:val="00BC2409"/>
    <w:rsid w:val="00BC436E"/>
    <w:rsid w:val="00BD32CB"/>
    <w:rsid w:val="00BD5F51"/>
    <w:rsid w:val="00BD7A17"/>
    <w:rsid w:val="00BE6CA3"/>
    <w:rsid w:val="00BF34D0"/>
    <w:rsid w:val="00C01BA9"/>
    <w:rsid w:val="00C029D0"/>
    <w:rsid w:val="00C22E3B"/>
    <w:rsid w:val="00C27A61"/>
    <w:rsid w:val="00C36EAA"/>
    <w:rsid w:val="00C3776E"/>
    <w:rsid w:val="00C45D32"/>
    <w:rsid w:val="00C502C3"/>
    <w:rsid w:val="00C51E6E"/>
    <w:rsid w:val="00C62BC7"/>
    <w:rsid w:val="00C7108D"/>
    <w:rsid w:val="00C83D10"/>
    <w:rsid w:val="00C84080"/>
    <w:rsid w:val="00C848B2"/>
    <w:rsid w:val="00C86DE3"/>
    <w:rsid w:val="00C9228C"/>
    <w:rsid w:val="00C95480"/>
    <w:rsid w:val="00CA0741"/>
    <w:rsid w:val="00CA30D4"/>
    <w:rsid w:val="00CA45BD"/>
    <w:rsid w:val="00CA4AC5"/>
    <w:rsid w:val="00CA63BB"/>
    <w:rsid w:val="00CA7FB0"/>
    <w:rsid w:val="00CB46F0"/>
    <w:rsid w:val="00CB4879"/>
    <w:rsid w:val="00CB6EE9"/>
    <w:rsid w:val="00CC136C"/>
    <w:rsid w:val="00CC6857"/>
    <w:rsid w:val="00CD3DF0"/>
    <w:rsid w:val="00CE1644"/>
    <w:rsid w:val="00CE322B"/>
    <w:rsid w:val="00CF3C58"/>
    <w:rsid w:val="00CF6574"/>
    <w:rsid w:val="00D022AF"/>
    <w:rsid w:val="00D1416D"/>
    <w:rsid w:val="00D15EE7"/>
    <w:rsid w:val="00D23E45"/>
    <w:rsid w:val="00D42607"/>
    <w:rsid w:val="00D50CDB"/>
    <w:rsid w:val="00D723B5"/>
    <w:rsid w:val="00D74902"/>
    <w:rsid w:val="00D80783"/>
    <w:rsid w:val="00D8388D"/>
    <w:rsid w:val="00D875C5"/>
    <w:rsid w:val="00D92954"/>
    <w:rsid w:val="00DA26CD"/>
    <w:rsid w:val="00DA31A5"/>
    <w:rsid w:val="00DA3568"/>
    <w:rsid w:val="00DB03EF"/>
    <w:rsid w:val="00DB1749"/>
    <w:rsid w:val="00DB25DE"/>
    <w:rsid w:val="00DC4417"/>
    <w:rsid w:val="00DC5E85"/>
    <w:rsid w:val="00DC6251"/>
    <w:rsid w:val="00DD1208"/>
    <w:rsid w:val="00DD76E2"/>
    <w:rsid w:val="00DE47B1"/>
    <w:rsid w:val="00DE552E"/>
    <w:rsid w:val="00DE59EF"/>
    <w:rsid w:val="00DE5FD8"/>
    <w:rsid w:val="00DE619B"/>
    <w:rsid w:val="00DF2B0F"/>
    <w:rsid w:val="00E05CF1"/>
    <w:rsid w:val="00E124C6"/>
    <w:rsid w:val="00E15FA7"/>
    <w:rsid w:val="00E2151C"/>
    <w:rsid w:val="00E32BD3"/>
    <w:rsid w:val="00E3629E"/>
    <w:rsid w:val="00E4276A"/>
    <w:rsid w:val="00E46926"/>
    <w:rsid w:val="00E47B00"/>
    <w:rsid w:val="00E559A7"/>
    <w:rsid w:val="00E57662"/>
    <w:rsid w:val="00E638E1"/>
    <w:rsid w:val="00E64161"/>
    <w:rsid w:val="00E67139"/>
    <w:rsid w:val="00EA2915"/>
    <w:rsid w:val="00EA47B0"/>
    <w:rsid w:val="00EB12EB"/>
    <w:rsid w:val="00EB1884"/>
    <w:rsid w:val="00EB342E"/>
    <w:rsid w:val="00EC4697"/>
    <w:rsid w:val="00EC6825"/>
    <w:rsid w:val="00EC6CEC"/>
    <w:rsid w:val="00ED4BF9"/>
    <w:rsid w:val="00EE02CC"/>
    <w:rsid w:val="00F00677"/>
    <w:rsid w:val="00F13D71"/>
    <w:rsid w:val="00F264CC"/>
    <w:rsid w:val="00F264FD"/>
    <w:rsid w:val="00F269AE"/>
    <w:rsid w:val="00F26E4B"/>
    <w:rsid w:val="00F3184A"/>
    <w:rsid w:val="00F33A8F"/>
    <w:rsid w:val="00F35918"/>
    <w:rsid w:val="00F376E6"/>
    <w:rsid w:val="00F415A3"/>
    <w:rsid w:val="00F6125B"/>
    <w:rsid w:val="00F640F0"/>
    <w:rsid w:val="00F67F45"/>
    <w:rsid w:val="00F70D70"/>
    <w:rsid w:val="00F82316"/>
    <w:rsid w:val="00F826AD"/>
    <w:rsid w:val="00F82A58"/>
    <w:rsid w:val="00F95D83"/>
    <w:rsid w:val="00F966FA"/>
    <w:rsid w:val="00FA6C48"/>
    <w:rsid w:val="00FB57BC"/>
    <w:rsid w:val="00FB793C"/>
    <w:rsid w:val="00FC307E"/>
    <w:rsid w:val="00FC43A8"/>
    <w:rsid w:val="00FE5A6A"/>
    <w:rsid w:val="00FE6647"/>
    <w:rsid w:val="00FF52D6"/>
    <w:rsid w:val="00FF6B6C"/>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imes New Roman"/>
        <w:sz w:val="24"/>
        <w:szCs w:val="24"/>
        <w:lang w:val="en-US" w:eastAsia="en-US" w:bidi="ar-SA"/>
      </w:rPr>
    </w:rPrDefault>
    <w:pPrDefault>
      <w:pPr>
        <w:spacing w:line="36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A44CB"/>
    <w:rPr>
      <w:lang w:val="fr-F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6D7966"/>
    <w:pPr>
      <w:spacing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laceholderText">
    <w:name w:val="Placeholder Text"/>
    <w:basedOn w:val="DefaultParagraphFont"/>
    <w:uiPriority w:val="99"/>
    <w:semiHidden/>
    <w:rsid w:val="003A6125"/>
    <w:rPr>
      <w:color w:val="808080"/>
    </w:rPr>
  </w:style>
  <w:style w:type="paragraph" w:styleId="BalloonText">
    <w:name w:val="Balloon Text"/>
    <w:basedOn w:val="Normal"/>
    <w:link w:val="BalloonTextChar"/>
    <w:uiPriority w:val="99"/>
    <w:semiHidden/>
    <w:unhideWhenUsed/>
    <w:rsid w:val="003A6125"/>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A6125"/>
    <w:rPr>
      <w:rFonts w:ascii="Tahoma" w:hAnsi="Tahoma" w:cs="Tahoma"/>
      <w:sz w:val="16"/>
      <w:szCs w:val="16"/>
      <w:lang w:val="fr-FR"/>
    </w:rPr>
  </w:style>
  <w:style w:type="paragraph" w:customStyle="1" w:styleId="Default">
    <w:name w:val="Default"/>
    <w:rsid w:val="00C848B2"/>
    <w:pPr>
      <w:autoSpaceDE w:val="0"/>
      <w:autoSpaceDN w:val="0"/>
      <w:adjustRightInd w:val="0"/>
      <w:spacing w:line="240" w:lineRule="auto"/>
    </w:pPr>
    <w:rPr>
      <w:rFonts w:eastAsia="Calibri"/>
      <w:color w:val="000000"/>
    </w:rPr>
  </w:style>
  <w:style w:type="paragraph" w:styleId="NormalWeb">
    <w:name w:val="Normal (Web)"/>
    <w:basedOn w:val="Normal"/>
    <w:uiPriority w:val="99"/>
    <w:unhideWhenUsed/>
    <w:rsid w:val="00C848B2"/>
    <w:pPr>
      <w:spacing w:before="75" w:after="75" w:line="240" w:lineRule="auto"/>
    </w:pPr>
    <w:rPr>
      <w:rFonts w:eastAsia="Times New Roman"/>
      <w:lang w:val="en-US"/>
    </w:rPr>
  </w:style>
  <w:style w:type="character" w:customStyle="1" w:styleId="st">
    <w:name w:val="st"/>
    <w:basedOn w:val="DefaultParagraphFont"/>
    <w:rsid w:val="00C848B2"/>
  </w:style>
  <w:style w:type="character" w:styleId="Emphasis">
    <w:name w:val="Emphasis"/>
    <w:basedOn w:val="DefaultParagraphFont"/>
    <w:uiPriority w:val="20"/>
    <w:qFormat/>
    <w:rsid w:val="00C848B2"/>
    <w:rPr>
      <w:i/>
      <w:iCs/>
    </w:rPr>
  </w:style>
  <w:style w:type="paragraph" w:styleId="Header">
    <w:name w:val="header"/>
    <w:basedOn w:val="Normal"/>
    <w:link w:val="HeaderChar"/>
    <w:uiPriority w:val="99"/>
    <w:semiHidden/>
    <w:unhideWhenUsed/>
    <w:rsid w:val="00B06FB9"/>
    <w:pPr>
      <w:tabs>
        <w:tab w:val="center" w:pos="4680"/>
        <w:tab w:val="right" w:pos="9360"/>
      </w:tabs>
      <w:spacing w:line="240" w:lineRule="auto"/>
    </w:pPr>
  </w:style>
  <w:style w:type="character" w:customStyle="1" w:styleId="HeaderChar">
    <w:name w:val="Header Char"/>
    <w:basedOn w:val="DefaultParagraphFont"/>
    <w:link w:val="Header"/>
    <w:uiPriority w:val="99"/>
    <w:semiHidden/>
    <w:rsid w:val="00B06FB9"/>
    <w:rPr>
      <w:lang w:val="fr-FR"/>
    </w:rPr>
  </w:style>
  <w:style w:type="paragraph" w:styleId="Footer">
    <w:name w:val="footer"/>
    <w:basedOn w:val="Normal"/>
    <w:link w:val="FooterChar"/>
    <w:uiPriority w:val="99"/>
    <w:unhideWhenUsed/>
    <w:rsid w:val="00B06FB9"/>
    <w:pPr>
      <w:tabs>
        <w:tab w:val="center" w:pos="4680"/>
        <w:tab w:val="right" w:pos="9360"/>
      </w:tabs>
      <w:spacing w:line="240" w:lineRule="auto"/>
    </w:pPr>
  </w:style>
  <w:style w:type="character" w:customStyle="1" w:styleId="FooterChar">
    <w:name w:val="Footer Char"/>
    <w:basedOn w:val="DefaultParagraphFont"/>
    <w:link w:val="Footer"/>
    <w:uiPriority w:val="99"/>
    <w:rsid w:val="00B06FB9"/>
    <w:rPr>
      <w:lang w:val="fr-F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7.png"/><Relationship Id="rId18" Type="http://schemas.openxmlformats.org/officeDocument/2006/relationships/oleObject" Target="embeddings/oleObject3.bin"/><Relationship Id="rId3" Type="http://schemas.openxmlformats.org/officeDocument/2006/relationships/settings" Target="settings.xml"/><Relationship Id="rId21" Type="http://schemas.openxmlformats.org/officeDocument/2006/relationships/footer" Target="footer3.xml"/><Relationship Id="rId7" Type="http://schemas.openxmlformats.org/officeDocument/2006/relationships/image" Target="media/image1.jpeg"/><Relationship Id="rId12" Type="http://schemas.openxmlformats.org/officeDocument/2006/relationships/image" Target="media/image6.png"/><Relationship Id="rId17" Type="http://schemas.openxmlformats.org/officeDocument/2006/relationships/image" Target="media/image9.wmf"/><Relationship Id="rId2" Type="http://schemas.openxmlformats.org/officeDocument/2006/relationships/styles" Target="styles.xml"/><Relationship Id="rId16" Type="http://schemas.openxmlformats.org/officeDocument/2006/relationships/oleObject" Target="embeddings/oleObject2.bin"/><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image" Target="media/image5.png"/><Relationship Id="rId24" Type="http://schemas.microsoft.com/office/2007/relationships/stylesWithEffects" Target="stylesWithEffects.xml"/><Relationship Id="rId5" Type="http://schemas.openxmlformats.org/officeDocument/2006/relationships/footnotes" Target="footnotes.xml"/><Relationship Id="rId15" Type="http://schemas.openxmlformats.org/officeDocument/2006/relationships/image" Target="media/image8.wmf"/><Relationship Id="rId23" Type="http://schemas.openxmlformats.org/officeDocument/2006/relationships/theme" Target="theme/theme1.xml"/><Relationship Id="rId10" Type="http://schemas.openxmlformats.org/officeDocument/2006/relationships/image" Target="media/image4.png"/><Relationship Id="rId19"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oleObject" Target="embeddings/oleObject1.bin"/><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8426FE9-32F9-4B1F-A530-05D2C2A168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8</Pages>
  <Words>2702</Words>
  <Characters>15406</Characters>
  <Application>Microsoft Office Word</Application>
  <DocSecurity>0</DocSecurity>
  <Lines>128</Lines>
  <Paragraphs>36</Paragraphs>
  <ScaleCrop>false</ScaleCrop>
  <HeadingPairs>
    <vt:vector size="2" baseType="variant">
      <vt:variant>
        <vt:lpstr>Title</vt:lpstr>
      </vt:variant>
      <vt:variant>
        <vt:i4>1</vt:i4>
      </vt:variant>
    </vt:vector>
  </HeadingPairs>
  <TitlesOfParts>
    <vt:vector size="1" baseType="lpstr">
      <vt:lpstr/>
    </vt:vector>
  </TitlesOfParts>
  <Company>Naim Al Hussaini</Company>
  <LinksUpToDate>false</LinksUpToDate>
  <CharactersWithSpaces>18072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joumana</dc:creator>
  <cp:lastModifiedBy>joumana</cp:lastModifiedBy>
  <cp:revision>16</cp:revision>
  <cp:lastPrinted>2017-01-11T10:21:00Z</cp:lastPrinted>
  <dcterms:created xsi:type="dcterms:W3CDTF">2017-01-11T07:52:00Z</dcterms:created>
  <dcterms:modified xsi:type="dcterms:W3CDTF">2017-01-11T10:23:00Z</dcterms:modified>
</cp:coreProperties>
</file>